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临淄区人民法院工作报告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_GB2312" w:eastAsia="楷体_GB2312"/>
          <w:color w:val="auto"/>
          <w:sz w:val="32"/>
          <w:szCs w:val="32"/>
        </w:rPr>
      </w:pPr>
      <w:r>
        <w:rPr>
          <w:rFonts w:hint="eastAsia" w:ascii="楷体_GB2312" w:eastAsia="楷体_GB2312"/>
          <w:color w:val="auto"/>
          <w:sz w:val="32"/>
          <w:szCs w:val="32"/>
        </w:rPr>
        <w:t>─</w:t>
      </w:r>
      <w:r>
        <w:rPr>
          <w:rFonts w:hint="eastAsia" w:ascii="Times New Roman" w:hAnsi="Times New Roman" w:eastAsia="仿宋_GB2312" w:cs="Times New Roman"/>
          <w:color w:val="auto"/>
          <w:sz w:val="32"/>
          <w:szCs w:val="32"/>
        </w:rPr>
        <w:t>2024</w:t>
      </w:r>
      <w:r>
        <w:rPr>
          <w:rFonts w:hint="eastAsia" w:ascii="楷体_GB2312" w:eastAsia="楷体_GB2312"/>
          <w:color w:val="auto"/>
          <w:sz w:val="32"/>
          <w:szCs w:val="32"/>
        </w:rPr>
        <w:t>年</w:t>
      </w:r>
      <w:r>
        <w:rPr>
          <w:rFonts w:hint="eastAsia" w:ascii="Times New Roman" w:hAnsi="Times New Roman" w:eastAsia="仿宋_GB2312" w:cs="Times New Roman"/>
          <w:color w:val="auto"/>
          <w:sz w:val="32"/>
          <w:szCs w:val="32"/>
        </w:rPr>
        <w:t>1</w:t>
      </w:r>
      <w:r>
        <w:rPr>
          <w:rFonts w:hint="eastAsia" w:ascii="楷体_GB2312" w:eastAsia="楷体_GB2312"/>
          <w:color w:val="auto"/>
          <w:sz w:val="32"/>
          <w:szCs w:val="32"/>
        </w:rPr>
        <w:t>月</w:t>
      </w:r>
      <w:r>
        <w:rPr>
          <w:rFonts w:hint="eastAsia" w:ascii="Times New Roman" w:hAnsi="Times New Roman" w:eastAsia="仿宋_GB2312" w:cs="Times New Roman"/>
          <w:color w:val="auto"/>
          <w:sz w:val="32"/>
          <w:szCs w:val="32"/>
        </w:rPr>
        <w:t>19</w:t>
      </w:r>
      <w:r>
        <w:rPr>
          <w:rFonts w:hint="eastAsia" w:ascii="楷体_GB2312" w:eastAsia="楷体_GB2312"/>
          <w:color w:val="auto"/>
          <w:sz w:val="32"/>
          <w:szCs w:val="32"/>
        </w:rPr>
        <w:t>日在临淄区第十九届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_GB2312" w:eastAsia="楷体_GB2312"/>
          <w:color w:val="auto"/>
          <w:sz w:val="32"/>
          <w:szCs w:val="32"/>
        </w:rPr>
      </w:pPr>
      <w:r>
        <w:rPr>
          <w:rFonts w:hint="eastAsia" w:ascii="楷体_GB2312" w:eastAsia="楷体_GB2312"/>
          <w:color w:val="auto"/>
          <w:sz w:val="32"/>
          <w:szCs w:val="32"/>
        </w:rPr>
        <w:t>人民代表大会第三次会议上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_GB2312" w:eastAsia="楷体_GB2312"/>
          <w:color w:val="auto"/>
          <w:sz w:val="32"/>
          <w:szCs w:val="32"/>
        </w:rPr>
      </w:pPr>
      <w:r>
        <w:rPr>
          <w:rFonts w:hint="eastAsia" w:ascii="楷体_GB2312" w:eastAsia="楷体_GB2312"/>
          <w:color w:val="auto"/>
          <w:sz w:val="32"/>
          <w:szCs w:val="32"/>
        </w:rPr>
        <w:t xml:space="preserve"> 区人民法院院长 戚发俊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rPr>
        <w:t>各位代表：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现在，我代表区人民法院向大会报告工作，请予审议，并请各位政协委员和其他列席会议的同志提出意见。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ascii="黑体" w:hAnsi="黑体" w:eastAsia="黑体" w:cs="Times New Roman"/>
          <w:color w:val="auto"/>
          <w:sz w:val="32"/>
          <w:szCs w:val="32"/>
        </w:rPr>
        <w:t>202</w:t>
      </w:r>
      <w:r>
        <w:rPr>
          <w:rFonts w:hint="eastAsia" w:ascii="黑体" w:hAnsi="黑体" w:eastAsia="黑体" w:cs="Times New Roman"/>
          <w:color w:val="auto"/>
          <w:sz w:val="32"/>
          <w:szCs w:val="32"/>
        </w:rPr>
        <w:t>3</w:t>
      </w:r>
      <w:r>
        <w:rPr>
          <w:rFonts w:hint="eastAsia" w:ascii="黑体" w:hAnsi="黑体" w:eastAsia="黑体"/>
          <w:color w:val="auto"/>
          <w:sz w:val="32"/>
          <w:szCs w:val="32"/>
        </w:rPr>
        <w:t>年主要工作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2023年，在区委坚强领导，区人大及其常委会有力监督，区政府、区政协和社会各界关心支持下，区法院坚持以习近平新时代中国特色社会主义思想为指导，深入学习贯彻党的二十大及二十届二中全会精神，紧紧围绕“1221”工作体系，聚焦“公正与效率”主题，聚力改革创新</w:t>
      </w:r>
      <w:r>
        <w:rPr>
          <w:rFonts w:hint="eastAsia" w:ascii="仿宋_GB2312" w:eastAsia="仿宋_GB2312"/>
          <w:color w:val="auto"/>
          <w:sz w:val="32"/>
          <w:szCs w:val="32"/>
          <w:lang w:eastAsia="zh-CN"/>
        </w:rPr>
        <w:t>、</w:t>
      </w:r>
      <w:r>
        <w:rPr>
          <w:rFonts w:hint="eastAsia" w:ascii="仿宋_GB2312" w:eastAsia="仿宋_GB2312"/>
          <w:color w:val="auto"/>
          <w:sz w:val="32"/>
          <w:szCs w:val="32"/>
        </w:rPr>
        <w:t>能动司法，为大局服务、为人民司法各项工作取得新进展。全年审执结案件</w:t>
      </w:r>
      <w:r>
        <w:rPr>
          <w:rFonts w:hint="eastAsia" w:ascii="仿宋_GB2312" w:eastAsia="仿宋_GB2312"/>
          <w:color w:val="auto"/>
          <w:sz w:val="32"/>
          <w:szCs w:val="32"/>
          <w:lang w:eastAsia="zh-CN"/>
        </w:rPr>
        <w:t>首次超</w:t>
      </w:r>
      <w:r>
        <w:rPr>
          <w:rFonts w:hint="eastAsia" w:ascii="仿宋_GB2312" w:eastAsia="仿宋_GB2312"/>
          <w:color w:val="auto"/>
          <w:sz w:val="32"/>
          <w:szCs w:val="32"/>
          <w:lang w:val="en-US" w:eastAsia="zh-CN"/>
        </w:rPr>
        <w:t>20000</w:t>
      </w:r>
      <w:r>
        <w:rPr>
          <w:rFonts w:hint="eastAsia" w:ascii="仿宋_GB2312" w:eastAsia="仿宋_GB2312"/>
          <w:color w:val="auto"/>
          <w:sz w:val="32"/>
          <w:szCs w:val="32"/>
        </w:rPr>
        <w:t>件，服判息诉率、</w:t>
      </w:r>
      <w:r>
        <w:rPr>
          <w:rFonts w:hint="eastAsia" w:ascii="仿宋_GB2312" w:eastAsia="仿宋_GB2312"/>
          <w:color w:val="auto"/>
          <w:sz w:val="32"/>
          <w:szCs w:val="32"/>
          <w:lang w:eastAsia="zh-CN"/>
        </w:rPr>
        <w:t>发改</w:t>
      </w:r>
      <w:r>
        <w:rPr>
          <w:rFonts w:hint="eastAsia" w:ascii="仿宋_GB2312" w:eastAsia="仿宋_GB2312"/>
          <w:color w:val="auto"/>
          <w:sz w:val="32"/>
          <w:szCs w:val="32"/>
        </w:rPr>
        <w:t>率</w:t>
      </w:r>
      <w:r>
        <w:rPr>
          <w:rFonts w:hint="eastAsia" w:ascii="仿宋_GB2312" w:eastAsia="仿宋_GB2312"/>
          <w:color w:val="auto"/>
          <w:sz w:val="32"/>
          <w:szCs w:val="32"/>
          <w:lang w:eastAsia="zh-CN"/>
        </w:rPr>
        <w:t>等指标</w:t>
      </w:r>
      <w:r>
        <w:rPr>
          <w:rFonts w:hint="eastAsia" w:ascii="仿宋_GB2312" w:eastAsia="仿宋_GB2312"/>
          <w:color w:val="auto"/>
          <w:sz w:val="32"/>
          <w:szCs w:val="32"/>
        </w:rPr>
        <w:t>长期位居全省法院前列。全院6个集体、12名个人受到上级通报表扬，涌现出山东好人许建武等一批先进典型。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这一年，我们始终坚持“从政治上看、从法治上办”</w:t>
      </w:r>
      <w:r>
        <w:rPr>
          <w:rFonts w:hint="eastAsia" w:ascii="黑体" w:hAnsi="黑体" w:eastAsia="黑体" w:cs="Times New Roman"/>
          <w:color w:val="auto"/>
          <w:sz w:val="32"/>
          <w:szCs w:val="32"/>
          <w:lang w:eastAsia="zh-CN"/>
        </w:rPr>
        <w:t>定位</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eastAsia="zh-CN"/>
        </w:rPr>
        <w:t>矢志不移</w:t>
      </w:r>
      <w:r>
        <w:rPr>
          <w:rFonts w:hint="eastAsia" w:ascii="黑体" w:hAnsi="黑体" w:eastAsia="黑体" w:cs="Times New Roman"/>
          <w:color w:val="auto"/>
          <w:sz w:val="32"/>
          <w:szCs w:val="32"/>
        </w:rPr>
        <w:t>高擎领航旗帜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——坚定理想信念</w:t>
      </w:r>
      <w:r>
        <w:rPr>
          <w:rFonts w:hint="eastAsia" w:ascii="楷体_GB2312" w:eastAsia="楷体_GB2312"/>
          <w:b/>
          <w:color w:val="auto"/>
          <w:sz w:val="32"/>
          <w:szCs w:val="32"/>
        </w:rPr>
        <w:t>“</w:t>
      </w:r>
      <w:r>
        <w:rPr>
          <w:rFonts w:hint="eastAsia" w:ascii="楷体_GB2312" w:eastAsia="楷体_GB2312"/>
          <w:b/>
          <w:color w:val="auto"/>
          <w:sz w:val="32"/>
          <w:szCs w:val="32"/>
          <w:lang w:eastAsia="zh-CN"/>
        </w:rPr>
        <w:t>主心骨</w:t>
      </w:r>
      <w:r>
        <w:rPr>
          <w:rFonts w:hint="eastAsia" w:ascii="楷体_GB2312" w:eastAsia="楷体_GB2312"/>
          <w:b/>
          <w:color w:val="auto"/>
          <w:sz w:val="32"/>
          <w:szCs w:val="32"/>
        </w:rPr>
        <w:t>”。</w:t>
      </w:r>
      <w:r>
        <w:rPr>
          <w:rFonts w:hint="eastAsia" w:ascii="仿宋_GB2312" w:eastAsia="仿宋_GB2312"/>
          <w:color w:val="auto"/>
          <w:sz w:val="32"/>
          <w:szCs w:val="32"/>
        </w:rPr>
        <w:t>牢牢把握“政法姓党”根本政治属性，将习近平法治思想贯穿审判执行全过程各环节，永葆法院工作正确政治方向。扎实开展学习贯彻习近平新时代中国特色社会主义思想主题教育，</w:t>
      </w:r>
      <w:r>
        <w:rPr>
          <w:rFonts w:hint="eastAsia" w:ascii="仿宋_GB2312" w:eastAsia="仿宋_GB2312"/>
          <w:color w:val="auto"/>
          <w:sz w:val="32"/>
          <w:szCs w:val="32"/>
          <w:lang w:eastAsia="zh-CN"/>
        </w:rPr>
        <w:t>固化</w:t>
      </w:r>
      <w:r>
        <w:rPr>
          <w:rFonts w:hint="eastAsia" w:ascii="仿宋_GB2312" w:eastAsia="仿宋_GB2312"/>
          <w:color w:val="auto"/>
          <w:sz w:val="32"/>
          <w:szCs w:val="32"/>
        </w:rPr>
        <w:t>对党忠诚</w:t>
      </w:r>
      <w:r>
        <w:rPr>
          <w:rFonts w:hint="eastAsia" w:ascii="仿宋_GB2312" w:eastAsia="仿宋_GB2312"/>
          <w:color w:val="auto"/>
          <w:sz w:val="32"/>
          <w:szCs w:val="32"/>
          <w:lang w:eastAsia="zh-CN"/>
        </w:rPr>
        <w:t>理想信念</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筑牢党建引领“</w:t>
      </w:r>
      <w:r>
        <w:rPr>
          <w:rFonts w:hint="eastAsia" w:ascii="楷体_GB2312" w:eastAsia="楷体_GB2312"/>
          <w:b/>
          <w:color w:val="auto"/>
          <w:sz w:val="32"/>
          <w:szCs w:val="32"/>
          <w:lang w:eastAsia="zh-CN"/>
        </w:rPr>
        <w:t>主阵地</w:t>
      </w:r>
      <w:r>
        <w:rPr>
          <w:rFonts w:hint="eastAsia" w:ascii="楷体_GB2312" w:eastAsia="楷体_GB2312"/>
          <w:b/>
          <w:color w:val="auto"/>
          <w:sz w:val="32"/>
          <w:szCs w:val="32"/>
        </w:rPr>
        <w:t>”。</w:t>
      </w:r>
      <w:r>
        <w:rPr>
          <w:rFonts w:hint="eastAsia" w:ascii="仿宋_GB2312" w:eastAsia="仿宋_GB2312"/>
          <w:color w:val="auto"/>
          <w:sz w:val="32"/>
          <w:szCs w:val="32"/>
        </w:rPr>
        <w:t>组织全体党员赴淄博历史展览馆开展“追忆红色历史”主题党日，开展党性</w:t>
      </w:r>
      <w:r>
        <w:rPr>
          <w:rFonts w:hint="eastAsia" w:ascii="仿宋_GB2312" w:eastAsia="仿宋_GB2312"/>
          <w:color w:val="auto"/>
          <w:sz w:val="32"/>
          <w:szCs w:val="32"/>
          <w:lang w:eastAsia="zh-CN"/>
        </w:rPr>
        <w:t>教育</w:t>
      </w:r>
      <w:r>
        <w:rPr>
          <w:rFonts w:hint="eastAsia" w:ascii="仿宋_GB2312" w:eastAsia="仿宋_GB2312"/>
          <w:color w:val="auto"/>
          <w:sz w:val="32"/>
          <w:szCs w:val="32"/>
        </w:rPr>
        <w:t>培训35次。设立党员先锋岗，实施“五星”党支部评选。坚持抓党建带队建促审判，组织党员志愿服务61次，推动党建与业务深度融合。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奏响舆论宣传“主旋律”。</w:t>
      </w:r>
      <w:r>
        <w:rPr>
          <w:rFonts w:hint="eastAsia" w:ascii="仿宋_GB2312" w:eastAsia="仿宋_GB2312"/>
          <w:color w:val="auto"/>
          <w:sz w:val="32"/>
          <w:szCs w:val="32"/>
        </w:rPr>
        <w:t>发布典型案例80</w:t>
      </w:r>
      <w:r>
        <w:rPr>
          <w:rFonts w:hint="eastAsia" w:ascii="仿宋_GB2312" w:eastAsia="仿宋_GB2312"/>
          <w:color w:val="auto"/>
          <w:sz w:val="32"/>
          <w:szCs w:val="32"/>
          <w:lang w:eastAsia="zh-CN"/>
        </w:rPr>
        <w:t>篇</w:t>
      </w:r>
      <w:r>
        <w:rPr>
          <w:rFonts w:hint="eastAsia" w:ascii="仿宋_GB2312" w:eastAsia="仿宋_GB2312"/>
          <w:color w:val="auto"/>
          <w:sz w:val="32"/>
          <w:szCs w:val="32"/>
        </w:rPr>
        <w:t>，23篇入选</w:t>
      </w:r>
      <w:r>
        <w:rPr>
          <w:rFonts w:hint="eastAsia" w:ascii="仿宋_GB2312" w:eastAsia="仿宋_GB2312"/>
          <w:color w:val="auto"/>
          <w:sz w:val="32"/>
          <w:szCs w:val="32"/>
          <w:lang w:eastAsia="zh-CN"/>
        </w:rPr>
        <w:t>中国</w:t>
      </w:r>
      <w:r>
        <w:rPr>
          <w:rFonts w:hint="eastAsia" w:ascii="仿宋_GB2312" w:eastAsia="仿宋_GB2312"/>
          <w:color w:val="auto"/>
          <w:sz w:val="32"/>
          <w:szCs w:val="32"/>
        </w:rPr>
        <w:t>法院年度案例，央视《今日说法》《一线》栏目组深度采编报道。构建大调研大宣传格局，</w:t>
      </w:r>
      <w:r>
        <w:rPr>
          <w:rFonts w:hint="eastAsia" w:ascii="仿宋_GB2312" w:eastAsia="仿宋_GB2312"/>
          <w:color w:val="auto"/>
          <w:sz w:val="32"/>
          <w:szCs w:val="32"/>
          <w:lang w:eastAsia="zh-CN"/>
        </w:rPr>
        <w:t>到</w:t>
      </w:r>
      <w:r>
        <w:rPr>
          <w:rFonts w:hint="eastAsia" w:ascii="仿宋_GB2312" w:eastAsia="仿宋_GB2312"/>
          <w:color w:val="auto"/>
          <w:sz w:val="32"/>
          <w:szCs w:val="32"/>
        </w:rPr>
        <w:t>基层调研100余次，解决司法实践问题19个；联合省电视台开展执行直播，首播1600万网友在线观看点赞，短视频三天播放突破1.6亿次，让良法善治浸润人心。</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这一年，我们始终坚持“能动司法”理念，实干担当服务发展大局</w:t>
      </w:r>
    </w:p>
    <w:p>
      <w:pPr>
        <w:keepNext w:val="0"/>
        <w:keepLines w:val="0"/>
        <w:pageBreakBefore w:val="0"/>
        <w:kinsoku/>
        <w:wordWrap/>
        <w:overflowPunct/>
        <w:topLinePunct w:val="0"/>
        <w:autoSpaceDE/>
        <w:autoSpaceDN/>
        <w:bidi w:val="0"/>
        <w:adjustRightInd/>
        <w:snapToGrid/>
        <w:spacing w:line="560" w:lineRule="exact"/>
        <w:ind w:firstLine="964" w:firstLineChars="3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全力维护社会安全稳定。</w:t>
      </w:r>
      <w:r>
        <w:rPr>
          <w:rFonts w:hint="eastAsia" w:ascii="仿宋_GB2312" w:eastAsia="仿宋_GB2312"/>
          <w:color w:val="auto"/>
          <w:sz w:val="32"/>
          <w:szCs w:val="32"/>
        </w:rPr>
        <w:t>审结</w:t>
      </w:r>
      <w:r>
        <w:rPr>
          <w:rFonts w:hint="eastAsia" w:ascii="仿宋_GB2312" w:eastAsia="仿宋_GB2312"/>
          <w:color w:val="auto"/>
          <w:sz w:val="32"/>
          <w:szCs w:val="32"/>
          <w:lang w:eastAsia="zh-CN"/>
        </w:rPr>
        <w:t>刑事案件</w:t>
      </w:r>
      <w:r>
        <w:rPr>
          <w:rFonts w:hint="eastAsia" w:ascii="仿宋_GB2312" w:eastAsia="仿宋_GB2312"/>
          <w:color w:val="auto"/>
          <w:sz w:val="32"/>
          <w:szCs w:val="32"/>
        </w:rPr>
        <w:t>739件。常态开展扫黑除恶斗争，审结恶势力犯罪6件，判处恶势力成员18人。依法惩处危害社会治安犯罪，审结抢劫、盗窃、诈骗、敲诈、毒品、涉枪犯罪114件。依法惩治危害公共安全犯罪，审结危险驾驶罪357件、交通肇事罪28件。依法严惩破坏市场经济秩序犯罪和网络犯罪，审结非法吸收公众存款罪4件25人、掩饰隐瞒犯罪所得罪53件100人、帮助信息网络犯罪活动罪62件94人。</w:t>
      </w:r>
    </w:p>
    <w:p>
      <w:pPr>
        <w:keepNext w:val="0"/>
        <w:keepLines w:val="0"/>
        <w:pageBreakBefore w:val="0"/>
        <w:kinsoku/>
        <w:wordWrap/>
        <w:overflowPunct/>
        <w:topLinePunct w:val="0"/>
        <w:autoSpaceDE/>
        <w:autoSpaceDN/>
        <w:bidi w:val="0"/>
        <w:adjustRightInd/>
        <w:snapToGrid/>
        <w:spacing w:line="560" w:lineRule="exact"/>
        <w:ind w:firstLine="964" w:firstLineChars="3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全力保障</w:t>
      </w:r>
      <w:r>
        <w:rPr>
          <w:rFonts w:hint="eastAsia" w:ascii="楷体_GB2312" w:eastAsia="楷体_GB2312"/>
          <w:b/>
          <w:color w:val="auto"/>
          <w:sz w:val="32"/>
          <w:szCs w:val="32"/>
          <w:lang w:eastAsia="zh-CN"/>
        </w:rPr>
        <w:t>优化营商环境</w:t>
      </w:r>
      <w:r>
        <w:rPr>
          <w:rFonts w:hint="eastAsia" w:ascii="楷体_GB2312" w:eastAsia="楷体_GB2312"/>
          <w:b/>
          <w:color w:val="auto"/>
          <w:sz w:val="32"/>
          <w:szCs w:val="32"/>
        </w:rPr>
        <w:t>。</w:t>
      </w:r>
      <w:r>
        <w:rPr>
          <w:rFonts w:hint="eastAsia" w:ascii="仿宋_GB2312" w:eastAsia="仿宋_GB2312"/>
          <w:color w:val="auto"/>
          <w:sz w:val="32"/>
          <w:szCs w:val="32"/>
        </w:rPr>
        <w:t>在部分企业设立服务专员，定期走访调研，帮助防范化解风险</w:t>
      </w:r>
      <w:r>
        <w:rPr>
          <w:rFonts w:hint="eastAsia" w:ascii="仿宋_GB2312" w:eastAsia="仿宋_GB2312"/>
          <w:color w:val="auto"/>
          <w:sz w:val="32"/>
          <w:szCs w:val="32"/>
          <w:lang w:eastAsia="zh-CN"/>
        </w:rPr>
        <w:t>。审理买卖</w:t>
      </w:r>
      <w:r>
        <w:rPr>
          <w:rFonts w:hint="eastAsia" w:ascii="仿宋_GB2312" w:eastAsia="仿宋_GB2312"/>
          <w:color w:val="auto"/>
          <w:sz w:val="32"/>
          <w:szCs w:val="32"/>
        </w:rPr>
        <w:t>合同纠纷</w:t>
      </w:r>
      <w:r>
        <w:rPr>
          <w:rFonts w:hint="eastAsia" w:ascii="仿宋_GB2312" w:eastAsia="仿宋_GB2312"/>
          <w:color w:val="auto"/>
          <w:sz w:val="32"/>
          <w:szCs w:val="32"/>
          <w:lang w:val="en-US" w:eastAsia="zh-CN"/>
        </w:rPr>
        <w:t>1408</w:t>
      </w:r>
      <w:r>
        <w:rPr>
          <w:rFonts w:hint="eastAsia" w:ascii="仿宋_GB2312" w:eastAsia="仿宋_GB2312"/>
          <w:color w:val="auto"/>
          <w:sz w:val="32"/>
          <w:szCs w:val="32"/>
        </w:rPr>
        <w:t>件</w:t>
      </w:r>
      <w:r>
        <w:rPr>
          <w:rFonts w:hint="eastAsia" w:ascii="仿宋_GB2312" w:eastAsia="仿宋_GB2312"/>
          <w:color w:val="auto"/>
          <w:sz w:val="32"/>
          <w:szCs w:val="32"/>
          <w:lang w:eastAsia="zh-CN"/>
        </w:rPr>
        <w:t>，案件标的</w:t>
      </w:r>
      <w:r>
        <w:rPr>
          <w:rFonts w:hint="eastAsia" w:ascii="仿宋_GB2312" w:eastAsia="仿宋_GB2312"/>
          <w:color w:val="auto"/>
          <w:sz w:val="32"/>
          <w:szCs w:val="32"/>
          <w:lang w:val="en-US" w:eastAsia="zh-CN"/>
        </w:rPr>
        <w:t>10.8余亿元</w:t>
      </w:r>
      <w:r>
        <w:rPr>
          <w:rFonts w:hint="eastAsia" w:ascii="仿宋_GB2312" w:eastAsia="仿宋_GB2312"/>
          <w:color w:val="auto"/>
          <w:sz w:val="32"/>
          <w:szCs w:val="32"/>
        </w:rPr>
        <w:t>。审结破产案件12件，释放土地资源500余亩，</w:t>
      </w:r>
      <w:r>
        <w:rPr>
          <w:rFonts w:hint="eastAsia" w:ascii="仿宋_GB2312" w:eastAsia="仿宋_GB2312"/>
          <w:color w:val="auto"/>
          <w:sz w:val="32"/>
          <w:szCs w:val="32"/>
          <w:lang w:eastAsia="zh-CN"/>
        </w:rPr>
        <w:t>办案</w:t>
      </w:r>
      <w:r>
        <w:rPr>
          <w:rFonts w:hint="eastAsia" w:ascii="仿宋_GB2312" w:eastAsia="仿宋_GB2312"/>
          <w:color w:val="auto"/>
          <w:sz w:val="32"/>
          <w:szCs w:val="32"/>
        </w:rPr>
        <w:t>数量质效全市第1</w:t>
      </w:r>
      <w:r>
        <w:rPr>
          <w:rFonts w:hint="eastAsia" w:ascii="仿宋_GB2312" w:eastAsia="仿宋_GB2312"/>
          <w:color w:val="auto"/>
          <w:sz w:val="32"/>
          <w:szCs w:val="32"/>
          <w:lang w:eastAsia="zh-CN"/>
        </w:rPr>
        <w:t>；</w:t>
      </w:r>
      <w:r>
        <w:rPr>
          <w:rFonts w:hint="eastAsia" w:ascii="仿宋_GB2312" w:eastAsia="仿宋_GB2312"/>
          <w:color w:val="auto"/>
          <w:sz w:val="32"/>
          <w:szCs w:val="32"/>
        </w:rPr>
        <w:t>在建民营企业恒亿嘉业破产清算案，创造税收1300余万元，1.86亿元债权全额清偿；偌海天成破产清算案32天裁定终结，全省用时最短。坚持善意文明执行，修复7家企业信用，</w:t>
      </w:r>
      <w:r>
        <w:rPr>
          <w:rFonts w:hint="eastAsia" w:ascii="仿宋_GB2312" w:eastAsia="仿宋_GB2312"/>
          <w:color w:val="auto"/>
          <w:sz w:val="32"/>
          <w:szCs w:val="32"/>
          <w:lang w:eastAsia="zh-CN"/>
        </w:rPr>
        <w:t>给予某塑编厂</w:t>
      </w:r>
      <w:r>
        <w:rPr>
          <w:rFonts w:hint="eastAsia" w:ascii="仿宋_GB2312" w:eastAsia="仿宋_GB2312"/>
          <w:color w:val="auto"/>
          <w:sz w:val="32"/>
          <w:szCs w:val="32"/>
          <w:lang w:val="en-US" w:eastAsia="zh-CN"/>
        </w:rPr>
        <w:t>90天失信宽限期帮助企业恢复生产，</w:t>
      </w:r>
      <w:r>
        <w:rPr>
          <w:rFonts w:hint="eastAsia" w:ascii="仿宋_GB2312" w:eastAsia="仿宋_GB2312"/>
          <w:color w:val="auto"/>
          <w:sz w:val="32"/>
          <w:szCs w:val="32"/>
        </w:rPr>
        <w:t>被山东新闻联播报道。</w:t>
      </w:r>
    </w:p>
    <w:p>
      <w:pPr>
        <w:keepNext w:val="0"/>
        <w:keepLines w:val="0"/>
        <w:pageBreakBefore w:val="0"/>
        <w:kinsoku/>
        <w:wordWrap/>
        <w:overflowPunct/>
        <w:topLinePunct w:val="0"/>
        <w:autoSpaceDE/>
        <w:autoSpaceDN/>
        <w:bidi w:val="0"/>
        <w:adjustRightInd/>
        <w:snapToGrid/>
        <w:spacing w:line="560" w:lineRule="exact"/>
        <w:ind w:firstLine="964" w:firstLineChars="3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全力</w:t>
      </w:r>
      <w:r>
        <w:rPr>
          <w:rFonts w:hint="eastAsia" w:ascii="楷体_GB2312" w:eastAsia="楷体_GB2312"/>
          <w:b/>
          <w:color w:val="auto"/>
          <w:sz w:val="32"/>
          <w:szCs w:val="32"/>
          <w:lang w:eastAsia="zh-CN"/>
        </w:rPr>
        <w:t>助推</w:t>
      </w:r>
      <w:r>
        <w:rPr>
          <w:rFonts w:hint="eastAsia" w:ascii="楷体_GB2312" w:eastAsia="楷体_GB2312"/>
          <w:b/>
          <w:color w:val="auto"/>
          <w:sz w:val="32"/>
          <w:szCs w:val="32"/>
        </w:rPr>
        <w:t>法治政府建设。</w:t>
      </w:r>
      <w:r>
        <w:rPr>
          <w:rFonts w:hint="eastAsia" w:ascii="仿宋_GB2312" w:eastAsia="仿宋_GB2312"/>
          <w:color w:val="auto"/>
          <w:sz w:val="32"/>
          <w:szCs w:val="32"/>
        </w:rPr>
        <w:t>审结</w:t>
      </w:r>
      <w:r>
        <w:rPr>
          <w:rFonts w:hint="eastAsia" w:ascii="仿宋_GB2312" w:eastAsia="仿宋_GB2312"/>
          <w:color w:val="auto"/>
          <w:sz w:val="32"/>
          <w:szCs w:val="32"/>
          <w:lang w:eastAsia="zh-CN"/>
        </w:rPr>
        <w:t>行政案件</w:t>
      </w:r>
      <w:r>
        <w:rPr>
          <w:rFonts w:hint="eastAsia" w:ascii="仿宋_GB2312" w:eastAsia="仿宋_GB2312"/>
          <w:color w:val="auto"/>
          <w:sz w:val="32"/>
          <w:szCs w:val="32"/>
        </w:rPr>
        <w:t>230件，审查行政非诉执行案件25件，行政审判庭获评全省法院先进集体。完善行政争议协调和解机制，审前和解率63.76%。推动行政机关负责人出庭应诉成常态，出庭率100%。主动为法治建设“把脉开方”，发出司法建议21条。开展贯彻实施民法典“五个一百”活动，</w:t>
      </w:r>
      <w:r>
        <w:rPr>
          <w:rFonts w:hint="eastAsia" w:ascii="仿宋_GB2312" w:eastAsia="仿宋_GB2312"/>
          <w:color w:val="auto"/>
          <w:sz w:val="32"/>
          <w:szCs w:val="32"/>
          <w:lang w:eastAsia="zh-CN"/>
        </w:rPr>
        <w:t>在保护</w:t>
      </w:r>
      <w:r>
        <w:rPr>
          <w:rFonts w:hint="eastAsia" w:ascii="仿宋_GB2312" w:eastAsia="仿宋_GB2312"/>
          <w:color w:val="auto"/>
          <w:sz w:val="32"/>
          <w:szCs w:val="32"/>
        </w:rPr>
        <w:t>公民个人信息和企业合法权益</w:t>
      </w:r>
      <w:r>
        <w:rPr>
          <w:rFonts w:hint="eastAsia" w:ascii="仿宋_GB2312" w:eastAsia="仿宋_GB2312"/>
          <w:color w:val="auto"/>
          <w:sz w:val="32"/>
          <w:szCs w:val="32"/>
          <w:lang w:eastAsia="zh-CN"/>
        </w:rPr>
        <w:t>前提下，</w:t>
      </w:r>
      <w:r>
        <w:rPr>
          <w:rFonts w:hint="eastAsia" w:ascii="仿宋_GB2312" w:eastAsia="仿宋_GB2312"/>
          <w:color w:val="auto"/>
          <w:sz w:val="32"/>
          <w:szCs w:val="32"/>
        </w:rPr>
        <w:t>发布裁判文书7473篇，庭审直播8022场，营造尊法守法学法用法新风尚。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这一年，我们始终坚持“如我在诉”情怀，尽心竭力保障品质民生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优化便民诉讼服务。</w:t>
      </w:r>
      <w:r>
        <w:rPr>
          <w:rFonts w:hint="eastAsia" w:ascii="仿宋_GB2312" w:eastAsia="仿宋_GB2312"/>
          <w:color w:val="auto"/>
          <w:sz w:val="32"/>
          <w:szCs w:val="32"/>
        </w:rPr>
        <w:t>坚持“有案必立、有诉必理”，</w:t>
      </w:r>
      <w:r>
        <w:rPr>
          <w:rFonts w:hint="eastAsia" w:ascii="仿宋_GB2312" w:eastAsia="仿宋_GB2312"/>
          <w:color w:val="auto"/>
          <w:sz w:val="32"/>
          <w:szCs w:val="32"/>
          <w:lang w:eastAsia="zh-CN"/>
        </w:rPr>
        <w:t>线上线下诉讼服务无缝衔接，</w:t>
      </w:r>
      <w:r>
        <w:rPr>
          <w:rFonts w:hint="eastAsia" w:ascii="仿宋_GB2312" w:eastAsia="仿宋_GB2312"/>
          <w:color w:val="auto"/>
          <w:sz w:val="32"/>
          <w:szCs w:val="32"/>
        </w:rPr>
        <w:t>网上立案率、</w:t>
      </w:r>
      <w:r>
        <w:rPr>
          <w:rFonts w:hint="eastAsia" w:ascii="仿宋_GB2312" w:eastAsia="仿宋_GB2312"/>
          <w:color w:val="auto"/>
          <w:sz w:val="32"/>
          <w:szCs w:val="32"/>
          <w:lang w:eastAsia="zh-CN"/>
        </w:rPr>
        <w:t>三</w:t>
      </w:r>
      <w:r>
        <w:rPr>
          <w:rFonts w:hint="eastAsia" w:ascii="仿宋_GB2312" w:eastAsia="仿宋_GB2312"/>
          <w:color w:val="auto"/>
          <w:sz w:val="32"/>
          <w:szCs w:val="32"/>
        </w:rPr>
        <w:t>天内审核率均达100%。开通绿色通道，</w:t>
      </w:r>
      <w:r>
        <w:rPr>
          <w:rFonts w:hint="eastAsia" w:ascii="仿宋_GB2312" w:eastAsia="仿宋_GB2312"/>
          <w:color w:val="auto"/>
          <w:sz w:val="32"/>
          <w:szCs w:val="32"/>
          <w:lang w:eastAsia="zh-CN"/>
        </w:rPr>
        <w:t>上门</w:t>
      </w:r>
      <w:r>
        <w:rPr>
          <w:rFonts w:hint="eastAsia" w:ascii="仿宋_GB2312" w:eastAsia="仿宋_GB2312"/>
          <w:color w:val="auto"/>
          <w:sz w:val="32"/>
          <w:szCs w:val="32"/>
        </w:rPr>
        <w:t>为老弱病残孕等特殊群体服务。加强信息化</w:t>
      </w:r>
      <w:r>
        <w:rPr>
          <w:rFonts w:hint="eastAsia" w:ascii="仿宋_GB2312" w:eastAsia="仿宋_GB2312"/>
          <w:color w:val="auto"/>
          <w:sz w:val="32"/>
          <w:szCs w:val="32"/>
          <w:lang w:eastAsia="zh-CN"/>
        </w:rPr>
        <w:t>建设</w:t>
      </w:r>
      <w:r>
        <w:rPr>
          <w:rFonts w:hint="eastAsia" w:ascii="仿宋_GB2312" w:eastAsia="仿宋_GB2312"/>
          <w:color w:val="auto"/>
          <w:sz w:val="32"/>
          <w:szCs w:val="32"/>
        </w:rPr>
        <w:t>，新建互联网法庭15处。深度应用智慧</w:t>
      </w:r>
      <w:r>
        <w:rPr>
          <w:rFonts w:hint="eastAsia" w:ascii="仿宋_GB2312" w:eastAsia="仿宋_GB2312"/>
          <w:color w:val="auto"/>
          <w:sz w:val="32"/>
          <w:szCs w:val="32"/>
          <w:lang w:eastAsia="zh-CN"/>
        </w:rPr>
        <w:t>办案系统</w:t>
      </w:r>
      <w:r>
        <w:rPr>
          <w:rFonts w:hint="eastAsia" w:ascii="仿宋_GB2312" w:eastAsia="仿宋_GB2312"/>
          <w:color w:val="auto"/>
          <w:sz w:val="32"/>
          <w:szCs w:val="32"/>
        </w:rPr>
        <w:t>，电子送达18700余次，</w:t>
      </w:r>
      <w:r>
        <w:rPr>
          <w:rFonts w:hint="eastAsia" w:ascii="仿宋_GB2312" w:eastAsia="仿宋_GB2312"/>
          <w:color w:val="auto"/>
          <w:sz w:val="32"/>
          <w:szCs w:val="32"/>
          <w:lang w:eastAsia="zh-CN"/>
        </w:rPr>
        <w:t>网上</w:t>
      </w:r>
      <w:r>
        <w:rPr>
          <w:rFonts w:hint="eastAsia" w:ascii="仿宋_GB2312" w:eastAsia="仿宋_GB2312"/>
          <w:color w:val="auto"/>
          <w:sz w:val="32"/>
          <w:szCs w:val="32"/>
        </w:rPr>
        <w:t>开庭占比96.8%，在线委托鉴定率100%。推动将14个E+智慧法庭纳入镇办矛调中心，法官动态轮值、镇呼院到。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强化民生司法保障。</w:t>
      </w:r>
      <w:r>
        <w:rPr>
          <w:rFonts w:hint="eastAsia" w:ascii="仿宋_GB2312" w:eastAsia="仿宋_GB2312"/>
          <w:color w:val="auto"/>
          <w:sz w:val="32"/>
          <w:szCs w:val="32"/>
        </w:rPr>
        <w:t>践行“小案事不小、小案不小办”理念，开展“四项创建”示范活动。审结教育、医疗、保险、住房、养老等案件363件，依法保障民生权益。审结劳务合同、劳动争议等案件650件，切实维护劳动者合法权利。审结环境资源案件97件，其中涉农村土地</w:t>
      </w:r>
      <w:r>
        <w:rPr>
          <w:rFonts w:hint="eastAsia" w:ascii="仿宋_GB2312" w:eastAsia="仿宋_GB2312"/>
          <w:color w:val="auto"/>
          <w:sz w:val="32"/>
          <w:szCs w:val="32"/>
          <w:lang w:eastAsia="zh-CN"/>
        </w:rPr>
        <w:t>纠纷</w:t>
      </w:r>
      <w:r>
        <w:rPr>
          <w:rFonts w:hint="eastAsia" w:ascii="仿宋_GB2312" w:eastAsia="仿宋_GB2312"/>
          <w:color w:val="auto"/>
          <w:sz w:val="32"/>
          <w:szCs w:val="32"/>
        </w:rPr>
        <w:t>案件</w:t>
      </w:r>
      <w:r>
        <w:rPr>
          <w:rFonts w:hint="eastAsia" w:ascii="仿宋_GB2312" w:eastAsia="仿宋_GB2312"/>
          <w:color w:val="auto"/>
          <w:sz w:val="32"/>
          <w:szCs w:val="32"/>
          <w:lang w:val="en-US" w:eastAsia="zh-CN"/>
        </w:rPr>
        <w:t>77</w:t>
      </w:r>
      <w:r>
        <w:rPr>
          <w:rFonts w:hint="eastAsia" w:ascii="仿宋_GB2312" w:eastAsia="仿宋_GB2312"/>
          <w:color w:val="auto"/>
          <w:sz w:val="32"/>
          <w:szCs w:val="32"/>
        </w:rPr>
        <w:t>件，让更多农民分享</w:t>
      </w:r>
      <w:r>
        <w:rPr>
          <w:rFonts w:hint="eastAsia" w:ascii="仿宋_GB2312" w:eastAsia="仿宋_GB2312"/>
          <w:color w:val="auto"/>
          <w:sz w:val="32"/>
          <w:szCs w:val="32"/>
          <w:lang w:eastAsia="zh-CN"/>
        </w:rPr>
        <w:t>乡村振兴</w:t>
      </w:r>
      <w:r>
        <w:rPr>
          <w:rFonts w:hint="eastAsia" w:ascii="仿宋_GB2312" w:eastAsia="仿宋_GB2312"/>
          <w:color w:val="auto"/>
          <w:sz w:val="32"/>
          <w:szCs w:val="32"/>
        </w:rPr>
        <w:t>红利。执结涉农民工工资等案件565件，执行到位3456.83万元，</w:t>
      </w:r>
      <w:r>
        <w:rPr>
          <w:rFonts w:hint="eastAsia" w:ascii="仿宋_GB2312" w:eastAsia="仿宋_GB2312"/>
          <w:color w:val="auto"/>
          <w:sz w:val="32"/>
          <w:szCs w:val="32"/>
          <w:lang w:eastAsia="zh-CN"/>
        </w:rPr>
        <w:t>用</w:t>
      </w:r>
      <w:r>
        <w:rPr>
          <w:rFonts w:hint="eastAsia" w:ascii="仿宋_GB2312" w:eastAsia="仿宋_GB2312"/>
          <w:color w:val="auto"/>
          <w:sz w:val="32"/>
          <w:szCs w:val="32"/>
        </w:rPr>
        <w:t>真金白银兑现群众劳动所得。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深化信访综合治理。</w:t>
      </w:r>
      <w:r>
        <w:rPr>
          <w:rFonts w:hint="eastAsia" w:ascii="仿宋_GB2312" w:eastAsia="仿宋_GB2312"/>
          <w:color w:val="auto"/>
          <w:sz w:val="32"/>
          <w:szCs w:val="32"/>
        </w:rPr>
        <w:t>坚持院庭长常态接访，</w:t>
      </w:r>
      <w:r>
        <w:rPr>
          <w:rFonts w:hint="eastAsia" w:ascii="仿宋_GB2312" w:eastAsia="仿宋_GB2312"/>
          <w:color w:val="auto"/>
          <w:sz w:val="32"/>
          <w:szCs w:val="32"/>
          <w:lang w:eastAsia="zh-CN"/>
        </w:rPr>
        <w:t>接待</w:t>
      </w:r>
      <w:r>
        <w:rPr>
          <w:rFonts w:hint="eastAsia" w:ascii="仿宋_GB2312" w:eastAsia="仿宋_GB2312"/>
          <w:color w:val="auto"/>
          <w:sz w:val="32"/>
          <w:szCs w:val="32"/>
        </w:rPr>
        <w:t>当事人126人次，办理来信来访96件。高度重视初信初访，立审执联动解决当事人合理诉求163件。</w:t>
      </w:r>
      <w:r>
        <w:rPr>
          <w:rFonts w:hint="eastAsia" w:ascii="仿宋_GB2312" w:eastAsia="仿宋_GB2312"/>
          <w:color w:val="auto"/>
          <w:sz w:val="32"/>
          <w:szCs w:val="32"/>
          <w:lang w:eastAsia="zh-CN"/>
        </w:rPr>
        <w:t>牢树“两个</w:t>
      </w:r>
      <w:r>
        <w:rPr>
          <w:rFonts w:hint="eastAsia" w:ascii="仿宋_GB2312" w:eastAsia="仿宋_GB2312"/>
          <w:color w:val="auto"/>
          <w:sz w:val="32"/>
          <w:szCs w:val="32"/>
          <w:lang w:val="en-US" w:eastAsia="zh-CN"/>
        </w:rPr>
        <w:t>100%”理念，</w:t>
      </w:r>
      <w:r>
        <w:rPr>
          <w:rFonts w:hint="eastAsia" w:ascii="仿宋_GB2312" w:eastAsia="仿宋_GB2312"/>
          <w:color w:val="auto"/>
          <w:sz w:val="32"/>
          <w:szCs w:val="32"/>
        </w:rPr>
        <w:t>聚力攻坚“骨头案”“钉子案”，专班化解20件，三级终结18件，让</w:t>
      </w:r>
      <w:r>
        <w:rPr>
          <w:rFonts w:hint="eastAsia" w:ascii="仿宋_GB2312" w:eastAsia="仿宋_GB2312"/>
          <w:color w:val="auto"/>
          <w:sz w:val="32"/>
          <w:szCs w:val="32"/>
          <w:lang w:eastAsia="zh-CN"/>
        </w:rPr>
        <w:t>群众</w:t>
      </w:r>
      <w:r>
        <w:rPr>
          <w:rFonts w:hint="eastAsia" w:ascii="仿宋_GB2312" w:eastAsia="仿宋_GB2312"/>
          <w:color w:val="auto"/>
          <w:sz w:val="32"/>
          <w:szCs w:val="32"/>
        </w:rPr>
        <w:t>“信法不信访”。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这一年，我们始终坚持“公正与效率”主题，敢作善为维护公平正义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向前延伸职能“抓前端、治未病”。</w:t>
      </w:r>
      <w:r>
        <w:rPr>
          <w:rFonts w:hint="eastAsia" w:ascii="仿宋_GB2312" w:eastAsia="仿宋_GB2312"/>
          <w:color w:val="auto"/>
          <w:sz w:val="32"/>
          <w:szCs w:val="32"/>
        </w:rPr>
        <w:t>坚持和发展新时代“枫桥经验”，聘任凤凰镇56名村支书为特邀调解员，打造“一核两翼三滤”诉源治理模式。注重群体性纠纷源头治理，参与化解保交楼、征地拆迁、农民工工资等纠纷数千件。诉前调解向前延伸，指导民调978件，</w:t>
      </w:r>
      <w:r>
        <w:rPr>
          <w:rFonts w:hint="eastAsia" w:ascii="仿宋_GB2312" w:eastAsia="仿宋_GB2312"/>
          <w:color w:val="auto"/>
          <w:sz w:val="32"/>
          <w:szCs w:val="32"/>
          <w:lang w:eastAsia="zh-CN"/>
        </w:rPr>
        <w:t>力促</w:t>
      </w:r>
      <w:r>
        <w:rPr>
          <w:rFonts w:hint="eastAsia" w:ascii="仿宋_GB2312" w:eastAsia="仿宋_GB2312"/>
          <w:color w:val="auto"/>
          <w:sz w:val="32"/>
          <w:szCs w:val="32"/>
        </w:rPr>
        <w:t>小事不出村、大事不出镇、矛盾不上交。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优化办案模式“提质效、治已病”。</w:t>
      </w:r>
      <w:r>
        <w:rPr>
          <w:rFonts w:hint="eastAsia" w:ascii="仿宋_GB2312" w:eastAsia="仿宋_GB2312"/>
          <w:color w:val="auto"/>
          <w:sz w:val="32"/>
          <w:szCs w:val="32"/>
        </w:rPr>
        <w:t>建立院庭长阅核制度，集体研究重大疑难复杂案件134件。深化“速裁支撑”办案模式，速裁案件占比69.83%。完善“类案专审”工作机制，构建金融纠纷一体化办案模式，金融类纠纷</w:t>
      </w:r>
      <w:r>
        <w:rPr>
          <w:rFonts w:hint="eastAsia" w:ascii="仿宋_GB2312" w:eastAsia="仿宋_GB2312"/>
          <w:color w:val="auto"/>
          <w:sz w:val="32"/>
          <w:szCs w:val="32"/>
          <w:lang w:eastAsia="zh-CN"/>
        </w:rPr>
        <w:t>办理提速、</w:t>
      </w:r>
      <w:r>
        <w:rPr>
          <w:rFonts w:hint="eastAsia" w:ascii="仿宋_GB2312" w:eastAsia="仿宋_GB2312"/>
          <w:color w:val="auto"/>
          <w:sz w:val="32"/>
          <w:szCs w:val="32"/>
        </w:rPr>
        <w:t>审理执行破产有效衔接，审结金融案件711件。实施“繁简分流”执行改革，简案快执占比57.5%。</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加大执行力度“强攻坚、保权益”。</w:t>
      </w:r>
      <w:r>
        <w:rPr>
          <w:rFonts w:hint="eastAsia" w:ascii="仿宋_GB2312" w:eastAsia="仿宋_GB2312"/>
          <w:color w:val="auto"/>
          <w:sz w:val="32"/>
          <w:szCs w:val="32"/>
        </w:rPr>
        <w:t>执结案件8647件，执行到位8.9亿元。开通车辆“点对点”查控专线，查控800余台次，处置172台。联合第三方平台开展涉案资产网络拍卖，挂拍622件，成交1.29亿元。</w:t>
      </w:r>
      <w:r>
        <w:rPr>
          <w:rFonts w:hint="eastAsia" w:ascii="仿宋_GB2312" w:eastAsia="仿宋_GB2312"/>
          <w:color w:val="auto"/>
          <w:sz w:val="32"/>
          <w:szCs w:val="32"/>
          <w:lang w:eastAsia="zh-CN"/>
        </w:rPr>
        <w:t>开展</w:t>
      </w:r>
      <w:r>
        <w:rPr>
          <w:rFonts w:hint="eastAsia" w:ascii="仿宋_GB2312" w:eastAsia="仿宋_GB2312"/>
          <w:color w:val="auto"/>
          <w:sz w:val="32"/>
          <w:szCs w:val="32"/>
        </w:rPr>
        <w:t>“鲁中雷霆”专项执行53次，拘传、拘留、搜查143人次。强化执行威慑，打击拒执行为7件7人，限制高消费2513人，公布失信被执行人1623人，让“老赖”无处遁形。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这一年，我们始终坚持“从严管党治警”决心，久久为功树立法院新风。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纵深推进从严管党治党。</w:t>
      </w:r>
      <w:r>
        <w:rPr>
          <w:rFonts w:hint="eastAsia" w:ascii="仿宋_GB2312" w:eastAsia="仿宋_GB2312"/>
          <w:color w:val="auto"/>
          <w:sz w:val="32"/>
          <w:szCs w:val="32"/>
        </w:rPr>
        <w:t>出台《关于落实全面从严治党主体责任的实施意见》，制定“三张清单”，推动“两个责任”“一岗双责”贯通发力。严格执行《中国共产党政法工作条例》和重大事项请示报告制度，报备“三重一大”事项75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全面优化干部队伍结构。</w:t>
      </w:r>
      <w:r>
        <w:rPr>
          <w:rFonts w:hint="eastAsia" w:ascii="仿宋_GB2312" w:eastAsia="仿宋_GB2312"/>
          <w:color w:val="auto"/>
          <w:sz w:val="32"/>
          <w:szCs w:val="32"/>
        </w:rPr>
        <w:t>树立靠素质立身、凭实绩进步导向，遴选员额法官6人，晋升</w:t>
      </w:r>
      <w:r>
        <w:rPr>
          <w:rFonts w:hint="eastAsia" w:ascii="仿宋_GB2312" w:eastAsia="仿宋_GB2312"/>
          <w:color w:val="auto"/>
          <w:sz w:val="32"/>
          <w:szCs w:val="32"/>
          <w:lang w:eastAsia="zh-CN"/>
        </w:rPr>
        <w:t>职务</w:t>
      </w:r>
      <w:r>
        <w:rPr>
          <w:rFonts w:hint="eastAsia" w:ascii="仿宋_GB2312" w:eastAsia="仿宋_GB2312"/>
          <w:color w:val="auto"/>
          <w:sz w:val="32"/>
          <w:szCs w:val="32"/>
        </w:rPr>
        <w:t>职级</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4人。加大人才培养储备，教育培训</w:t>
      </w:r>
      <w:r>
        <w:rPr>
          <w:rFonts w:hint="eastAsia" w:ascii="仿宋_GB2312" w:eastAsia="仿宋_GB2312"/>
          <w:color w:val="auto"/>
          <w:sz w:val="32"/>
          <w:szCs w:val="32"/>
          <w:lang w:val="en-US" w:eastAsia="zh-CN"/>
        </w:rPr>
        <w:t>48</w:t>
      </w:r>
      <w:r>
        <w:rPr>
          <w:rFonts w:hint="eastAsia" w:ascii="仿宋_GB2312" w:eastAsia="仿宋_GB2312"/>
          <w:color w:val="auto"/>
          <w:sz w:val="32"/>
          <w:szCs w:val="32"/>
          <w:lang w:eastAsia="zh-CN"/>
        </w:rPr>
        <w:t>期</w:t>
      </w:r>
      <w:r>
        <w:rPr>
          <w:rFonts w:hint="eastAsia" w:ascii="仿宋_GB2312" w:eastAsia="仿宋_GB2312"/>
          <w:color w:val="auto"/>
          <w:sz w:val="32"/>
          <w:szCs w:val="32"/>
        </w:rPr>
        <w:t>，轮岗交流44人，8名年轻干部充实到一线锻炼。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持续加强纪律作风建设。</w:t>
      </w:r>
      <w:r>
        <w:rPr>
          <w:rFonts w:hint="eastAsia" w:ascii="仿宋_GB2312" w:eastAsia="仿宋_GB2312"/>
          <w:color w:val="auto"/>
          <w:sz w:val="32"/>
          <w:szCs w:val="32"/>
          <w:lang w:eastAsia="zh-CN"/>
        </w:rPr>
        <w:t>严守纪律规矩，抓实</w:t>
      </w:r>
      <w:r>
        <w:rPr>
          <w:rFonts w:hint="eastAsia" w:ascii="仿宋_GB2312" w:eastAsia="仿宋_GB2312"/>
          <w:color w:val="auto"/>
          <w:sz w:val="32"/>
          <w:szCs w:val="32"/>
        </w:rPr>
        <w:t>“十个严禁”“三个规定”。狠抓党风廉政建设，排查重点岗位廉政风险点，常态开展警示教育和廉政谈话。</w:t>
      </w:r>
      <w:r>
        <w:rPr>
          <w:rFonts w:hint="eastAsia" w:ascii="仿宋_GB2312" w:eastAsia="仿宋_GB2312"/>
          <w:color w:val="auto"/>
          <w:sz w:val="32"/>
          <w:szCs w:val="32"/>
          <w:lang w:eastAsia="zh-CN"/>
        </w:rPr>
        <w:t>严肃执纪问责，</w:t>
      </w:r>
      <w:r>
        <w:rPr>
          <w:rFonts w:hint="eastAsia" w:ascii="仿宋_GB2312" w:eastAsia="仿宋_GB2312"/>
          <w:color w:val="auto"/>
          <w:sz w:val="32"/>
          <w:szCs w:val="32"/>
        </w:rPr>
        <w:t>对违反工作纪律和庭审不规范的6名干警作出处理。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lang w:eastAsia="zh-CN"/>
        </w:rPr>
        <w:t>——</w:t>
      </w:r>
      <w:r>
        <w:rPr>
          <w:rFonts w:hint="eastAsia" w:ascii="楷体_GB2312" w:eastAsia="楷体_GB2312"/>
          <w:b/>
          <w:color w:val="auto"/>
          <w:sz w:val="32"/>
          <w:szCs w:val="32"/>
        </w:rPr>
        <w:t>自觉接受各方监督。</w:t>
      </w:r>
      <w:r>
        <w:rPr>
          <w:rFonts w:hint="eastAsia" w:ascii="仿宋_GB2312" w:eastAsia="仿宋_GB2312"/>
          <w:color w:val="auto"/>
          <w:sz w:val="32"/>
          <w:szCs w:val="32"/>
        </w:rPr>
        <w:t>配合区人大对5名法官履职评议，对执行工作专项评议。办理检察建议39件，审结抗诉案件6件。邀请代表委员</w:t>
      </w:r>
      <w:r>
        <w:rPr>
          <w:rFonts w:hint="eastAsia" w:ascii="仿宋_GB2312" w:eastAsia="仿宋_GB2312"/>
          <w:color w:val="auto"/>
          <w:sz w:val="32"/>
          <w:szCs w:val="32"/>
          <w:lang w:eastAsia="zh-CN"/>
        </w:rPr>
        <w:t>、行政机关和社会各界</w:t>
      </w:r>
      <w:r>
        <w:rPr>
          <w:rFonts w:hint="eastAsia" w:ascii="仿宋_GB2312" w:eastAsia="仿宋_GB2312"/>
          <w:color w:val="auto"/>
          <w:sz w:val="32"/>
          <w:szCs w:val="32"/>
        </w:rPr>
        <w:t>来院视察、座谈交流、旁听庭审、见证执行400余人次，有效保障广大群众知情权、参与权和监督权。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位代表，过去一年区法院的发展进步，最根本在于习近平新时代中国特色社会主义思想的科学指引，是区委正确领导、区人大及其常委会有力监督、区政府、区政协及社会各界鼎力支持的结果，是人大代表监督帮助、政协委员建言献策的结果。在此，我</w:t>
      </w:r>
      <w:r>
        <w:rPr>
          <w:rFonts w:hint="eastAsia" w:ascii="仿宋_GB2312" w:eastAsia="仿宋_GB2312"/>
          <w:color w:val="auto"/>
          <w:sz w:val="32"/>
          <w:szCs w:val="32"/>
          <w:lang w:eastAsia="zh-CN"/>
        </w:rPr>
        <w:t>谨</w:t>
      </w:r>
      <w:r>
        <w:rPr>
          <w:rFonts w:hint="eastAsia" w:ascii="仿宋_GB2312" w:eastAsia="仿宋_GB2312"/>
          <w:color w:val="auto"/>
          <w:sz w:val="32"/>
          <w:szCs w:val="32"/>
        </w:rPr>
        <w:t>代表区法院，向区委、区人大、区政府、区政协和各民主党派、工商联、无党派人士及社会各界，表示</w:t>
      </w:r>
      <w:r>
        <w:rPr>
          <w:rFonts w:hint="eastAsia" w:ascii="仿宋_GB2312" w:eastAsia="仿宋_GB2312"/>
          <w:color w:val="auto"/>
          <w:sz w:val="32"/>
          <w:szCs w:val="32"/>
          <w:lang w:eastAsia="zh-CN"/>
        </w:rPr>
        <w:t>衷</w:t>
      </w:r>
      <w:r>
        <w:rPr>
          <w:rFonts w:hint="eastAsia" w:ascii="仿宋_GB2312" w:eastAsia="仿宋_GB2312"/>
          <w:color w:val="auto"/>
          <w:sz w:val="32"/>
          <w:szCs w:val="32"/>
        </w:rPr>
        <w:t>心的感谢并致以崇高的敬意！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看到成绩的同时，我们也清醒认识到工作中还</w:t>
      </w:r>
      <w:r>
        <w:rPr>
          <w:rFonts w:hint="eastAsia" w:ascii="仿宋_GB2312" w:eastAsia="仿宋_GB2312"/>
          <w:color w:val="auto"/>
          <w:sz w:val="32"/>
          <w:szCs w:val="32"/>
          <w:lang w:eastAsia="zh-CN"/>
        </w:rPr>
        <w:t>有</w:t>
      </w:r>
      <w:r>
        <w:rPr>
          <w:rFonts w:hint="eastAsia" w:ascii="仿宋_GB2312" w:eastAsia="仿宋_GB2312"/>
          <w:color w:val="auto"/>
          <w:sz w:val="32"/>
          <w:szCs w:val="32"/>
        </w:rPr>
        <w:t>不少问题和困难：对新形势下司法实践面临的新情况新问题研究不透，服务水平有待提升；部分案件质效不高，还未实现“三个效果”的有机统一；诉源治理面临巨大挑战；干部队伍</w:t>
      </w:r>
      <w:r>
        <w:rPr>
          <w:rFonts w:hint="eastAsia" w:ascii="仿宋_GB2312" w:eastAsia="仿宋_GB2312"/>
          <w:color w:val="auto"/>
          <w:sz w:val="32"/>
          <w:szCs w:val="32"/>
          <w:lang w:eastAsia="zh-CN"/>
        </w:rPr>
        <w:t>和</w:t>
      </w:r>
      <w:r>
        <w:rPr>
          <w:rFonts w:hint="eastAsia" w:ascii="仿宋_GB2312" w:eastAsia="仿宋_GB2312"/>
          <w:color w:val="auto"/>
          <w:sz w:val="32"/>
          <w:szCs w:val="32"/>
        </w:rPr>
        <w:t>基础设施历史欠账较多；纪律作风还不够严实，信访投诉时有发生。对于这些问题，我们始终坚持不回避、不遮掩、不推脱，正在采取有力措施，持续加力解决。</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2024年主要工作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仿宋_GB2312" w:eastAsia="仿宋_GB2312"/>
          <w:color w:val="auto"/>
          <w:sz w:val="32"/>
          <w:szCs w:val="32"/>
        </w:rPr>
        <w:t>各位代表，2024年是实施“十四五”规划的关键之年，是全面推进审判工作现代化的关键一年，区法院将坚决执行区委十四届六次全会暨区委经济工作会议和本次会议决策部署，推动各项工作实现跨越提升。</w:t>
      </w:r>
      <w:r>
        <w:rPr>
          <w:rFonts w:hint="eastAsia" w:ascii="黑体" w:hAnsi="黑体" w:eastAsia="黑体" w:cs="Times New Roman"/>
          <w:color w:val="auto"/>
          <w:sz w:val="32"/>
          <w:szCs w:val="32"/>
        </w:rPr>
        <w:t>总体工作思路是：坚持以习近平新时代中国特色社会主义思想为指导，全面贯彻党的二十大及二十届</w:t>
      </w:r>
      <w:r>
        <w:rPr>
          <w:rFonts w:hint="eastAsia" w:ascii="黑体" w:hAnsi="黑体" w:eastAsia="黑体" w:cs="Times New Roman"/>
          <w:color w:val="auto"/>
          <w:sz w:val="32"/>
          <w:szCs w:val="32"/>
          <w:lang w:eastAsia="zh-CN"/>
        </w:rPr>
        <w:t>二中</w:t>
      </w:r>
      <w:r>
        <w:rPr>
          <w:rFonts w:hint="eastAsia" w:ascii="黑体" w:hAnsi="黑体" w:eastAsia="黑体" w:cs="Times New Roman"/>
          <w:color w:val="auto"/>
          <w:sz w:val="32"/>
          <w:szCs w:val="32"/>
        </w:rPr>
        <w:t>全会精神，紧紧围绕“1221”工作体系和“五五战略”规划，</w:t>
      </w:r>
      <w:r>
        <w:rPr>
          <w:rFonts w:hint="eastAsia" w:ascii="黑体" w:hAnsi="黑体" w:eastAsia="黑体" w:cs="Times New Roman"/>
          <w:color w:val="auto"/>
          <w:sz w:val="32"/>
          <w:szCs w:val="32"/>
          <w:lang w:eastAsia="zh-CN"/>
        </w:rPr>
        <w:t>紧扣</w:t>
      </w:r>
      <w:r>
        <w:rPr>
          <w:rFonts w:hint="eastAsia" w:ascii="黑体" w:hAnsi="黑体" w:eastAsia="黑体" w:cs="Times New Roman"/>
          <w:color w:val="auto"/>
          <w:sz w:val="32"/>
          <w:szCs w:val="32"/>
        </w:rPr>
        <w:t>“公正与效率”主题，</w:t>
      </w:r>
      <w:r>
        <w:rPr>
          <w:rFonts w:hint="eastAsia" w:ascii="黑体" w:hAnsi="黑体" w:eastAsia="黑体" w:cs="Times New Roman"/>
          <w:color w:val="auto"/>
          <w:sz w:val="32"/>
          <w:szCs w:val="32"/>
          <w:lang w:eastAsia="zh-CN"/>
        </w:rPr>
        <w:t>锚定</w:t>
      </w:r>
      <w:r>
        <w:rPr>
          <w:rFonts w:hint="eastAsia" w:ascii="黑体" w:hAnsi="黑体" w:eastAsia="黑体" w:cs="Times New Roman"/>
          <w:color w:val="auto"/>
          <w:sz w:val="32"/>
          <w:szCs w:val="32"/>
        </w:rPr>
        <w:t>“审判工作现代化水平和人民群众满意度双提升”目标，</w:t>
      </w:r>
      <w:r>
        <w:rPr>
          <w:rFonts w:hint="eastAsia" w:ascii="黑体" w:hAnsi="黑体" w:eastAsia="黑体" w:cs="Times New Roman"/>
          <w:color w:val="auto"/>
          <w:sz w:val="32"/>
          <w:szCs w:val="32"/>
          <w:lang w:eastAsia="zh-CN"/>
        </w:rPr>
        <w:t>把牢</w:t>
      </w:r>
      <w:r>
        <w:rPr>
          <w:rFonts w:hint="eastAsia" w:ascii="黑体" w:hAnsi="黑体" w:eastAsia="黑体" w:cs="Times New Roman"/>
          <w:color w:val="auto"/>
          <w:sz w:val="32"/>
          <w:szCs w:val="32"/>
        </w:rPr>
        <w:t>“内精审判管理、外优能动服务”抓手，攻坚克难、苦干实干，为实现“共同富裕先行区”城市愿景提供强有力的司法服务和保障。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黑体" w:hAnsi="黑体" w:eastAsia="黑体" w:cs="Times New Roman"/>
          <w:color w:val="auto"/>
          <w:sz w:val="32"/>
          <w:szCs w:val="32"/>
          <w:lang w:eastAsia="zh-CN"/>
        </w:rPr>
        <w:t>一是</w:t>
      </w:r>
      <w:r>
        <w:rPr>
          <w:rFonts w:hint="eastAsia" w:ascii="黑体" w:hAnsi="黑体" w:eastAsia="黑体" w:cs="Times New Roman"/>
          <w:color w:val="auto"/>
          <w:sz w:val="32"/>
          <w:szCs w:val="32"/>
        </w:rPr>
        <w:t>坚定不移强化政治建院，始终不渝锤炼党性铸就忠诚品格</w:t>
      </w:r>
      <w:r>
        <w:rPr>
          <w:rFonts w:hint="eastAsia" w:ascii="黑体" w:hAnsi="黑体" w:eastAsia="黑体" w:cs="Times New Roman"/>
          <w:color w:val="auto"/>
          <w:sz w:val="32"/>
          <w:szCs w:val="32"/>
          <w:lang w:eastAsia="zh-CN"/>
        </w:rPr>
        <w:t>。</w:t>
      </w:r>
      <w:r>
        <w:rPr>
          <w:rFonts w:hint="eastAsia" w:ascii="楷体_GB2312" w:eastAsia="楷体_GB2312"/>
          <w:b/>
          <w:color w:val="auto"/>
          <w:sz w:val="32"/>
          <w:szCs w:val="32"/>
        </w:rPr>
        <w:t>铸牢对党忠诚之魂。</w:t>
      </w:r>
      <w:r>
        <w:rPr>
          <w:rFonts w:hint="eastAsia" w:ascii="仿宋_GB2312" w:eastAsia="仿宋_GB2312"/>
          <w:color w:val="auto"/>
          <w:sz w:val="32"/>
          <w:szCs w:val="32"/>
          <w:lang w:eastAsia="zh-CN"/>
        </w:rPr>
        <w:t>深入贯彻</w:t>
      </w:r>
      <w:r>
        <w:rPr>
          <w:rFonts w:hint="eastAsia" w:ascii="仿宋_GB2312" w:eastAsia="仿宋_GB2312"/>
          <w:color w:val="auto"/>
          <w:sz w:val="32"/>
          <w:szCs w:val="32"/>
        </w:rPr>
        <w:t>习近平法治思想，严格落实《中国共产党政法工作条例》，</w:t>
      </w:r>
      <w:r>
        <w:rPr>
          <w:rFonts w:hint="eastAsia" w:ascii="仿宋_GB2312" w:eastAsia="仿宋_GB2312"/>
          <w:color w:val="auto"/>
          <w:sz w:val="32"/>
          <w:szCs w:val="32"/>
          <w:lang w:eastAsia="zh-CN"/>
        </w:rPr>
        <w:t>妥善审理</w:t>
      </w:r>
      <w:r>
        <w:rPr>
          <w:rFonts w:hint="eastAsia" w:ascii="仿宋_GB2312" w:eastAsia="仿宋_GB2312"/>
          <w:color w:val="auto"/>
          <w:sz w:val="32"/>
          <w:szCs w:val="32"/>
        </w:rPr>
        <w:t>关系社会大局稳定的案件，推进政治建设与业务</w:t>
      </w:r>
      <w:r>
        <w:rPr>
          <w:rFonts w:hint="eastAsia" w:ascii="仿宋_GB2312" w:eastAsia="仿宋_GB2312"/>
          <w:color w:val="auto"/>
          <w:sz w:val="32"/>
          <w:szCs w:val="32"/>
          <w:lang w:eastAsia="zh-CN"/>
        </w:rPr>
        <w:t>工作深度融合</w:t>
      </w:r>
      <w:r>
        <w:rPr>
          <w:rFonts w:hint="eastAsia" w:ascii="仿宋_GB2312" w:eastAsia="仿宋_GB2312"/>
          <w:color w:val="auto"/>
          <w:sz w:val="32"/>
          <w:szCs w:val="32"/>
        </w:rPr>
        <w:t>。高质量做好主题教育成果转化后半篇文章，建立</w:t>
      </w:r>
      <w:r>
        <w:rPr>
          <w:rFonts w:hint="eastAsia" w:ascii="仿宋_GB2312" w:eastAsia="仿宋_GB2312"/>
          <w:color w:val="auto"/>
          <w:sz w:val="32"/>
          <w:szCs w:val="32"/>
          <w:lang w:eastAsia="zh-CN"/>
        </w:rPr>
        <w:t>长效</w:t>
      </w:r>
      <w:r>
        <w:rPr>
          <w:rFonts w:hint="eastAsia" w:ascii="仿宋_GB2312" w:eastAsia="仿宋_GB2312"/>
          <w:color w:val="auto"/>
          <w:sz w:val="32"/>
          <w:szCs w:val="32"/>
        </w:rPr>
        <w:t>机制，以新思想提升对党忠诚新高度。</w:t>
      </w:r>
      <w:r>
        <w:rPr>
          <w:rFonts w:hint="eastAsia" w:ascii="楷体_GB2312" w:eastAsia="楷体_GB2312"/>
          <w:b/>
          <w:color w:val="auto"/>
          <w:sz w:val="32"/>
          <w:szCs w:val="32"/>
        </w:rPr>
        <w:t>夯实党建融合之基。</w:t>
      </w:r>
      <w:r>
        <w:rPr>
          <w:rFonts w:hint="eastAsia" w:ascii="仿宋_GB2312" w:eastAsia="仿宋_GB2312"/>
          <w:color w:val="auto"/>
          <w:sz w:val="32"/>
          <w:szCs w:val="32"/>
        </w:rPr>
        <w:t>树牢“抓好党建是最大政绩”理念，创新“1234”党建工作法，擦亮“党建引领铸魂 融合发展夺标”党建品牌。与镇办</w:t>
      </w:r>
      <w:r>
        <w:rPr>
          <w:rFonts w:hint="eastAsia" w:ascii="仿宋_GB2312" w:eastAsia="仿宋_GB2312"/>
          <w:color w:val="auto"/>
          <w:sz w:val="32"/>
          <w:szCs w:val="32"/>
          <w:lang w:eastAsia="zh-CN"/>
        </w:rPr>
        <w:t>、村居</w:t>
      </w:r>
      <w:r>
        <w:rPr>
          <w:rFonts w:hint="eastAsia" w:ascii="仿宋_GB2312" w:eastAsia="仿宋_GB2312"/>
          <w:color w:val="auto"/>
          <w:sz w:val="32"/>
          <w:szCs w:val="32"/>
        </w:rPr>
        <w:t>和重点企业建立党建联盟，提升共建共治共享水平，推动党建与业务精准融合。</w:t>
      </w:r>
      <w:r>
        <w:rPr>
          <w:rFonts w:hint="eastAsia" w:ascii="楷体_GB2312" w:eastAsia="楷体_GB2312"/>
          <w:b/>
          <w:color w:val="auto"/>
          <w:sz w:val="32"/>
          <w:szCs w:val="32"/>
        </w:rPr>
        <w:t>壮大舆论宣传之声。</w:t>
      </w:r>
      <w:r>
        <w:rPr>
          <w:rFonts w:hint="eastAsia" w:ascii="仿宋_GB2312" w:eastAsia="仿宋_GB2312"/>
          <w:color w:val="auto"/>
          <w:sz w:val="32"/>
          <w:szCs w:val="32"/>
          <w:lang w:val="en-US" w:eastAsia="zh-CN"/>
        </w:rPr>
        <w:t>坚定文化自信，融会贯通习近平文化思想，把天理国法人情融于释法说理，坚决抵制“三权分立”“司法独立”错误思潮。抓实案例库典型案例编写，为全社会提供学法用法生动教材。</w:t>
      </w:r>
      <w:r>
        <w:rPr>
          <w:rFonts w:hint="eastAsia" w:ascii="仿宋_GB2312" w:eastAsia="仿宋_GB2312"/>
          <w:color w:val="auto"/>
          <w:sz w:val="32"/>
          <w:szCs w:val="32"/>
          <w:lang w:eastAsia="zh-CN"/>
        </w:rPr>
        <w:t>打造宣传矩阵</w:t>
      </w:r>
      <w:r>
        <w:rPr>
          <w:rFonts w:hint="eastAsia" w:ascii="仿宋_GB2312" w:eastAsia="仿宋_GB2312"/>
          <w:color w:val="auto"/>
          <w:sz w:val="32"/>
          <w:szCs w:val="32"/>
        </w:rPr>
        <w:t>，传播法治故事，巩固壮大奋进新时代的主流思想舆论。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黑体" w:hAnsi="黑体" w:eastAsia="黑体" w:cs="Times New Roman"/>
          <w:color w:val="auto"/>
          <w:sz w:val="32"/>
          <w:szCs w:val="32"/>
          <w:lang w:eastAsia="zh-CN"/>
        </w:rPr>
        <w:t>二是</w:t>
      </w:r>
      <w:r>
        <w:rPr>
          <w:rFonts w:hint="eastAsia" w:ascii="黑体" w:hAnsi="黑体" w:eastAsia="黑体" w:cs="Times New Roman"/>
          <w:color w:val="auto"/>
          <w:sz w:val="32"/>
          <w:szCs w:val="32"/>
        </w:rPr>
        <w:t>坚定不移强化能动司法，躬耕不辍履职尽责服务发展大局</w:t>
      </w:r>
      <w:r>
        <w:rPr>
          <w:rFonts w:hint="eastAsia" w:ascii="黑体" w:hAnsi="黑体" w:eastAsia="黑体" w:cs="Times New Roman"/>
          <w:color w:val="auto"/>
          <w:sz w:val="32"/>
          <w:szCs w:val="32"/>
          <w:lang w:eastAsia="zh-CN"/>
        </w:rPr>
        <w:t>。</w:t>
      </w:r>
      <w:r>
        <w:rPr>
          <w:rFonts w:hint="eastAsia" w:ascii="楷体_GB2312" w:eastAsia="楷体_GB2312"/>
          <w:b/>
          <w:color w:val="auto"/>
          <w:sz w:val="32"/>
          <w:szCs w:val="32"/>
        </w:rPr>
        <w:t>打造安全稳定府院联治新平台。</w:t>
      </w:r>
      <w:r>
        <w:rPr>
          <w:rFonts w:hint="eastAsia" w:ascii="仿宋_GB2312" w:eastAsia="仿宋_GB2312"/>
          <w:color w:val="auto"/>
          <w:sz w:val="32"/>
          <w:szCs w:val="32"/>
        </w:rPr>
        <w:t>坚持“治罪与治理并重”，始终保持扫黑除恶斗争劲头不松、决心不变、力度不减、标准不降。严厉打击危害国家安全和严重暴力犯罪，依法严惩电信网络诈骗。严厉惩治养老诈骗，推进少年审判与家事审判融合创新，有力保障“一老一小”合法权益。</w:t>
      </w:r>
      <w:r>
        <w:rPr>
          <w:rFonts w:hint="eastAsia" w:ascii="楷体_GB2312" w:eastAsia="楷体_GB2312"/>
          <w:b/>
          <w:color w:val="auto"/>
          <w:sz w:val="32"/>
          <w:szCs w:val="32"/>
        </w:rPr>
        <w:t>打造转型升级府院联动新引擎。</w:t>
      </w:r>
      <w:r>
        <w:rPr>
          <w:rFonts w:hint="eastAsia" w:ascii="仿宋_GB2312" w:eastAsia="仿宋_GB2312"/>
          <w:color w:val="auto"/>
          <w:sz w:val="32"/>
          <w:szCs w:val="32"/>
        </w:rPr>
        <w:t>巩固深化“困境企业批量挽救”“低效土地集约盘活”行动，推进破产审判由被动破产向能动破产转化、由个别挽救向板块拯救拓转、由事后介入向事前切入延伸、由企业驱动向府院联动变更。</w:t>
      </w:r>
      <w:r>
        <w:rPr>
          <w:rFonts w:hint="eastAsia" w:ascii="仿宋_GB2312" w:eastAsia="仿宋_GB2312"/>
          <w:color w:val="auto"/>
          <w:sz w:val="32"/>
          <w:szCs w:val="32"/>
          <w:lang w:eastAsia="zh-CN"/>
        </w:rPr>
        <w:t>倾力优化法治营商环境，</w:t>
      </w:r>
      <w:r>
        <w:rPr>
          <w:rFonts w:hint="eastAsia" w:ascii="仿宋_GB2312" w:eastAsia="仿宋_GB2312"/>
          <w:color w:val="auto"/>
          <w:sz w:val="32"/>
          <w:szCs w:val="32"/>
        </w:rPr>
        <w:t>实施“企业服务年”活动，开展</w:t>
      </w:r>
      <w:r>
        <w:rPr>
          <w:rFonts w:hint="eastAsia" w:ascii="仿宋_GB2312" w:eastAsia="仿宋_GB2312"/>
          <w:color w:val="auto"/>
          <w:sz w:val="32"/>
          <w:szCs w:val="32"/>
          <w:lang w:eastAsia="zh-CN"/>
        </w:rPr>
        <w:t>“</w:t>
      </w:r>
      <w:r>
        <w:rPr>
          <w:rFonts w:hint="eastAsia" w:ascii="仿宋_GB2312" w:eastAsia="仿宋_GB2312"/>
          <w:color w:val="auto"/>
          <w:sz w:val="32"/>
          <w:szCs w:val="32"/>
        </w:rPr>
        <w:t>四个专项行动</w:t>
      </w:r>
      <w:r>
        <w:rPr>
          <w:rFonts w:hint="eastAsia" w:ascii="仿宋_GB2312" w:eastAsia="仿宋_GB2312"/>
          <w:color w:val="auto"/>
          <w:sz w:val="32"/>
          <w:szCs w:val="32"/>
          <w:lang w:eastAsia="zh-CN"/>
        </w:rPr>
        <w:t>”。以商事审判人大专项评议和政协对口协商为契机，设立</w:t>
      </w:r>
      <w:r>
        <w:rPr>
          <w:rFonts w:hint="eastAsia" w:ascii="仿宋_GB2312" w:eastAsia="仿宋_GB2312"/>
          <w:color w:val="auto"/>
          <w:sz w:val="32"/>
          <w:szCs w:val="32"/>
        </w:rPr>
        <w:t>代表委员调解室。健全完善涉企案件专项执行、信用修复、合规治理等机制，提振市场主体信心和发展活力。</w:t>
      </w:r>
      <w:r>
        <w:rPr>
          <w:rFonts w:hint="eastAsia" w:ascii="楷体_GB2312" w:eastAsia="楷体_GB2312"/>
          <w:b/>
          <w:color w:val="auto"/>
          <w:sz w:val="32"/>
          <w:szCs w:val="32"/>
        </w:rPr>
        <w:t>打造依法治区府院联解新格局。</w:t>
      </w:r>
      <w:r>
        <w:rPr>
          <w:rFonts w:hint="eastAsia" w:ascii="仿宋_GB2312" w:eastAsia="仿宋_GB2312"/>
          <w:color w:val="auto"/>
          <w:sz w:val="32"/>
          <w:szCs w:val="32"/>
        </w:rPr>
        <w:t>树牢案结事了政通人和理念，健全行政执法、行政复议和司法审判衔接联动机制，用最优质量、最高效率、最佳效果处理好案件。坚持</w:t>
      </w:r>
      <w:r>
        <w:rPr>
          <w:rFonts w:hint="eastAsia" w:ascii="仿宋_GB2312" w:eastAsia="仿宋_GB2312"/>
          <w:color w:val="auto"/>
          <w:sz w:val="32"/>
          <w:szCs w:val="32"/>
          <w:lang w:eastAsia="zh-CN"/>
        </w:rPr>
        <w:t>监督与支持并重</w:t>
      </w:r>
      <w:r>
        <w:rPr>
          <w:rFonts w:hint="eastAsia" w:ascii="仿宋_GB2312" w:eastAsia="仿宋_GB2312"/>
          <w:color w:val="auto"/>
          <w:sz w:val="32"/>
          <w:szCs w:val="32"/>
        </w:rPr>
        <w:t>，被诉行政行为违法或明显不当的，</w:t>
      </w:r>
      <w:r>
        <w:rPr>
          <w:rFonts w:hint="eastAsia" w:ascii="仿宋_GB2312" w:eastAsia="仿宋_GB2312"/>
          <w:color w:val="auto"/>
          <w:sz w:val="32"/>
          <w:szCs w:val="32"/>
          <w:lang w:eastAsia="zh-CN"/>
        </w:rPr>
        <w:t>能</w:t>
      </w:r>
      <w:r>
        <w:rPr>
          <w:rFonts w:hint="eastAsia" w:ascii="仿宋_GB2312" w:eastAsia="仿宋_GB2312"/>
          <w:color w:val="auto"/>
          <w:sz w:val="32"/>
          <w:szCs w:val="32"/>
        </w:rPr>
        <w:t>调则调、</w:t>
      </w:r>
      <w:r>
        <w:rPr>
          <w:rFonts w:hint="eastAsia" w:ascii="仿宋_GB2312" w:eastAsia="仿宋_GB2312"/>
          <w:color w:val="auto"/>
          <w:sz w:val="32"/>
          <w:szCs w:val="32"/>
          <w:lang w:eastAsia="zh-CN"/>
        </w:rPr>
        <w:t>当</w:t>
      </w:r>
      <w:r>
        <w:rPr>
          <w:rFonts w:hint="eastAsia" w:ascii="仿宋_GB2312" w:eastAsia="仿宋_GB2312"/>
          <w:color w:val="auto"/>
          <w:sz w:val="32"/>
          <w:szCs w:val="32"/>
        </w:rPr>
        <w:t>判则判。定期通报行政机关败诉、负责人出庭、履行法院裁判情况，推动行政机关提高应诉能力，实现负责人“出庭出声出效果”。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黑体" w:hAnsi="黑体" w:eastAsia="黑体" w:cs="Times New Roman"/>
          <w:color w:val="auto"/>
          <w:sz w:val="32"/>
          <w:szCs w:val="32"/>
          <w:lang w:eastAsia="zh-CN"/>
        </w:rPr>
        <w:t>三是</w:t>
      </w:r>
      <w:r>
        <w:rPr>
          <w:rFonts w:hint="eastAsia" w:ascii="黑体" w:hAnsi="黑体" w:eastAsia="黑体" w:cs="Times New Roman"/>
          <w:color w:val="auto"/>
          <w:sz w:val="32"/>
          <w:szCs w:val="32"/>
        </w:rPr>
        <w:t>坚定不移强化为民宗旨，孜孜不倦优化服务提升群众感受</w:t>
      </w:r>
      <w:r>
        <w:rPr>
          <w:rFonts w:hint="eastAsia" w:ascii="黑体" w:hAnsi="黑体" w:eastAsia="黑体" w:cs="Times New Roman"/>
          <w:color w:val="auto"/>
          <w:sz w:val="32"/>
          <w:szCs w:val="32"/>
          <w:lang w:eastAsia="zh-CN"/>
        </w:rPr>
        <w:t>。</w:t>
      </w:r>
      <w:r>
        <w:rPr>
          <w:rFonts w:hint="eastAsia" w:ascii="楷体_GB2312" w:eastAsia="楷体_GB2312"/>
          <w:b/>
          <w:color w:val="auto"/>
          <w:sz w:val="32"/>
          <w:szCs w:val="32"/>
        </w:rPr>
        <w:t>做实科技支撑让群众省心。</w:t>
      </w:r>
      <w:r>
        <w:rPr>
          <w:rFonts w:hint="eastAsia" w:ascii="仿宋_GB2312" w:eastAsia="仿宋_GB2312"/>
          <w:color w:val="auto"/>
          <w:sz w:val="32"/>
          <w:szCs w:val="32"/>
        </w:rPr>
        <w:t>巩固深化“一次不用跑”诉讼服务改革，打造便利化、普惠化、智能化服务“升级版”。</w:t>
      </w:r>
      <w:r>
        <w:rPr>
          <w:rFonts w:hint="eastAsia" w:ascii="仿宋_GB2312" w:eastAsia="仿宋_GB2312"/>
          <w:color w:val="auto"/>
          <w:sz w:val="32"/>
          <w:szCs w:val="32"/>
          <w:lang w:eastAsia="zh-CN"/>
        </w:rPr>
        <w:t>深化</w:t>
      </w:r>
      <w:r>
        <w:rPr>
          <w:rFonts w:hint="eastAsia" w:ascii="仿宋_GB2312" w:eastAsia="仿宋_GB2312"/>
          <w:color w:val="auto"/>
          <w:sz w:val="32"/>
          <w:szCs w:val="32"/>
        </w:rPr>
        <w:t>全流程网上办案，加大在线立案、电子送达、远程调解、云端庭审、网上鉴定力度，让数据多跑路、群众少跑腿甚至不跑腿。</w:t>
      </w:r>
      <w:r>
        <w:rPr>
          <w:rFonts w:hint="eastAsia" w:ascii="楷体_GB2312" w:eastAsia="楷体_GB2312"/>
          <w:b/>
          <w:color w:val="auto"/>
          <w:sz w:val="32"/>
          <w:szCs w:val="32"/>
        </w:rPr>
        <w:t>做实民生保障让群众暖心。</w:t>
      </w:r>
      <w:r>
        <w:rPr>
          <w:rFonts w:hint="eastAsia" w:ascii="仿宋_GB2312" w:eastAsia="仿宋_GB2312"/>
          <w:color w:val="auto"/>
          <w:sz w:val="32"/>
          <w:szCs w:val="32"/>
          <w:lang w:eastAsia="zh-CN"/>
        </w:rPr>
        <w:t>坚持</w:t>
      </w:r>
      <w:r>
        <w:rPr>
          <w:rFonts w:hint="eastAsia" w:ascii="仿宋_GB2312" w:eastAsia="仿宋_GB2312"/>
          <w:color w:val="auto"/>
          <w:sz w:val="32"/>
          <w:szCs w:val="32"/>
        </w:rPr>
        <w:t>把群众小事当成法院大事办，为群众办好事、办实事、解难事。完善劳动争议源头治理，双向保护劳动者和企业合法权益，构筑和谐劳动关系。强化民生案件执行力度，保障</w:t>
      </w:r>
      <w:r>
        <w:rPr>
          <w:rFonts w:hint="eastAsia" w:ascii="仿宋_GB2312" w:eastAsia="仿宋_GB2312"/>
          <w:color w:val="auto"/>
          <w:sz w:val="32"/>
          <w:szCs w:val="32"/>
          <w:lang w:eastAsia="zh-CN"/>
        </w:rPr>
        <w:t>胜诉</w:t>
      </w:r>
      <w:r>
        <w:rPr>
          <w:rFonts w:hint="eastAsia" w:ascii="仿宋_GB2312" w:eastAsia="仿宋_GB2312"/>
          <w:color w:val="auto"/>
          <w:sz w:val="32"/>
          <w:szCs w:val="32"/>
        </w:rPr>
        <w:t>群众</w:t>
      </w:r>
      <w:r>
        <w:rPr>
          <w:rFonts w:hint="eastAsia" w:ascii="仿宋_GB2312" w:eastAsia="仿宋_GB2312"/>
          <w:color w:val="auto"/>
          <w:sz w:val="32"/>
          <w:szCs w:val="32"/>
          <w:lang w:eastAsia="zh-CN"/>
        </w:rPr>
        <w:t>权益及时兑现</w:t>
      </w:r>
      <w:r>
        <w:rPr>
          <w:rFonts w:hint="eastAsia" w:ascii="仿宋_GB2312" w:eastAsia="仿宋_GB2312"/>
          <w:color w:val="auto"/>
          <w:sz w:val="32"/>
          <w:szCs w:val="32"/>
        </w:rPr>
        <w:t>。加快金山法庭建设，打造“调、立、审、执、专”一体化法庭。</w:t>
      </w:r>
      <w:r>
        <w:rPr>
          <w:rFonts w:hint="eastAsia" w:ascii="楷体_GB2312" w:eastAsia="楷体_GB2312"/>
          <w:b/>
          <w:color w:val="auto"/>
          <w:sz w:val="32"/>
          <w:szCs w:val="32"/>
        </w:rPr>
        <w:t>做实</w:t>
      </w:r>
      <w:r>
        <w:rPr>
          <w:rFonts w:hint="eastAsia" w:ascii="楷体_GB2312" w:eastAsia="楷体_GB2312"/>
          <w:b/>
          <w:color w:val="auto"/>
          <w:sz w:val="32"/>
          <w:szCs w:val="32"/>
          <w:lang w:eastAsia="zh-CN"/>
        </w:rPr>
        <w:t>信访</w:t>
      </w:r>
      <w:r>
        <w:rPr>
          <w:rFonts w:hint="eastAsia" w:ascii="楷体_GB2312" w:eastAsia="楷体_GB2312"/>
          <w:b/>
          <w:color w:val="auto"/>
          <w:sz w:val="32"/>
          <w:szCs w:val="32"/>
        </w:rPr>
        <w:t>治理让群众安心。</w:t>
      </w:r>
      <w:r>
        <w:rPr>
          <w:rFonts w:hint="eastAsia" w:ascii="仿宋_GB2312" w:eastAsia="仿宋_GB2312"/>
          <w:color w:val="auto"/>
          <w:sz w:val="32"/>
          <w:szCs w:val="32"/>
        </w:rPr>
        <w:t>坚持“来信必录，有信必复”，打造“双向奔赴”</w:t>
      </w:r>
      <w:r>
        <w:rPr>
          <w:rFonts w:hint="eastAsia" w:ascii="仿宋_GB2312" w:eastAsia="仿宋_GB2312"/>
          <w:color w:val="auto"/>
          <w:sz w:val="32"/>
          <w:szCs w:val="32"/>
          <w:lang w:eastAsia="zh-CN"/>
        </w:rPr>
        <w:t>新</w:t>
      </w:r>
      <w:r>
        <w:rPr>
          <w:rFonts w:hint="eastAsia" w:ascii="仿宋_GB2312" w:eastAsia="仿宋_GB2312"/>
          <w:color w:val="auto"/>
          <w:sz w:val="32"/>
          <w:szCs w:val="32"/>
        </w:rPr>
        <w:t>格局，千方百计解决群众信访难题。</w:t>
      </w:r>
      <w:r>
        <w:rPr>
          <w:rFonts w:hint="eastAsia" w:ascii="仿宋_GB2312" w:eastAsia="仿宋_GB2312"/>
          <w:color w:val="auto"/>
          <w:sz w:val="32"/>
          <w:szCs w:val="32"/>
          <w:lang w:eastAsia="zh-CN"/>
        </w:rPr>
        <w:t>坚持</w:t>
      </w:r>
      <w:r>
        <w:rPr>
          <w:rFonts w:hint="eastAsia" w:ascii="仿宋_GB2312" w:eastAsia="仿宋_GB2312"/>
          <w:color w:val="auto"/>
          <w:sz w:val="32"/>
          <w:szCs w:val="32"/>
        </w:rPr>
        <w:t>访源治理，不断</w:t>
      </w:r>
      <w:r>
        <w:rPr>
          <w:rFonts w:hint="eastAsia" w:ascii="仿宋_GB2312" w:eastAsia="仿宋_GB2312"/>
          <w:color w:val="auto"/>
          <w:sz w:val="32"/>
          <w:szCs w:val="32"/>
          <w:lang w:eastAsia="zh-CN"/>
        </w:rPr>
        <w:t>完善</w:t>
      </w:r>
      <w:r>
        <w:rPr>
          <w:rFonts w:hint="eastAsia" w:ascii="仿宋_GB2312" w:eastAsia="仿宋_GB2312"/>
          <w:color w:val="auto"/>
          <w:sz w:val="32"/>
          <w:szCs w:val="32"/>
        </w:rPr>
        <w:t>“四访一督”机制。坚持领导包案，清单化管理、项目化推进、销号式督办。坚持府院联动，做到有理信访快速解决、信访积案攻克解决、无理信访依法解决。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黑体" w:hAnsi="黑体" w:eastAsia="黑体" w:cs="Times New Roman"/>
          <w:color w:val="auto"/>
          <w:sz w:val="32"/>
          <w:szCs w:val="32"/>
        </w:rPr>
        <w:t>四</w:t>
      </w:r>
      <w:r>
        <w:rPr>
          <w:rFonts w:hint="eastAsia" w:ascii="黑体" w:hAnsi="黑体" w:eastAsia="黑体" w:cs="Times New Roman"/>
          <w:color w:val="auto"/>
          <w:sz w:val="32"/>
          <w:szCs w:val="32"/>
          <w:lang w:eastAsia="zh-CN"/>
        </w:rPr>
        <w:t>是</w:t>
      </w:r>
      <w:r>
        <w:rPr>
          <w:rFonts w:hint="eastAsia" w:ascii="黑体" w:hAnsi="黑体" w:eastAsia="黑体" w:cs="Times New Roman"/>
          <w:color w:val="auto"/>
          <w:sz w:val="32"/>
          <w:szCs w:val="32"/>
        </w:rPr>
        <w:t>坚定不移强化</w:t>
      </w:r>
      <w:r>
        <w:rPr>
          <w:rFonts w:hint="eastAsia" w:ascii="黑体" w:hAnsi="黑体" w:eastAsia="黑体" w:cs="Times New Roman"/>
          <w:color w:val="auto"/>
          <w:sz w:val="32"/>
          <w:szCs w:val="32"/>
          <w:lang w:eastAsia="zh-CN"/>
        </w:rPr>
        <w:t>守正</w:t>
      </w:r>
      <w:r>
        <w:rPr>
          <w:rFonts w:hint="eastAsia" w:ascii="黑体" w:hAnsi="黑体" w:eastAsia="黑体" w:cs="Times New Roman"/>
          <w:color w:val="auto"/>
          <w:sz w:val="32"/>
          <w:szCs w:val="32"/>
        </w:rPr>
        <w:t>创新，持之以恒提质增效维护公平正义</w:t>
      </w:r>
      <w:r>
        <w:rPr>
          <w:rFonts w:hint="eastAsia" w:ascii="黑体" w:hAnsi="黑体" w:eastAsia="黑体" w:cs="Times New Roman"/>
          <w:color w:val="auto"/>
          <w:sz w:val="32"/>
          <w:szCs w:val="32"/>
          <w:lang w:eastAsia="zh-CN"/>
        </w:rPr>
        <w:t>。</w:t>
      </w:r>
      <w:r>
        <w:rPr>
          <w:rFonts w:hint="eastAsia" w:ascii="楷体_GB2312" w:eastAsia="楷体_GB2312"/>
          <w:b/>
          <w:color w:val="auto"/>
          <w:sz w:val="32"/>
          <w:szCs w:val="32"/>
        </w:rPr>
        <w:t>激发</w:t>
      </w:r>
      <w:r>
        <w:rPr>
          <w:rFonts w:hint="eastAsia" w:ascii="楷体_GB2312" w:eastAsia="楷体_GB2312"/>
          <w:b/>
          <w:color w:val="auto"/>
          <w:sz w:val="32"/>
          <w:szCs w:val="32"/>
          <w:lang w:eastAsia="zh-CN"/>
        </w:rPr>
        <w:t>审判管理</w:t>
      </w:r>
      <w:r>
        <w:rPr>
          <w:rFonts w:hint="eastAsia" w:ascii="楷体_GB2312" w:eastAsia="楷体_GB2312"/>
          <w:b/>
          <w:color w:val="auto"/>
          <w:sz w:val="32"/>
          <w:szCs w:val="32"/>
        </w:rPr>
        <w:t>内涵潜力。</w:t>
      </w:r>
      <w:r>
        <w:rPr>
          <w:rFonts w:hint="eastAsia" w:ascii="仿宋_GB2312" w:eastAsia="仿宋_GB2312"/>
          <w:color w:val="auto"/>
          <w:sz w:val="32"/>
          <w:szCs w:val="32"/>
        </w:rPr>
        <w:t>开展“精细化管理年”活动，完善“调解为主、速裁支撑、精审兜底”办案模式，让群众以最短时间、最小成本、最高质量完成诉讼。强化质量意识，坚持“小案大办、难案精办、要案特办”，充分发挥专业法官会、审委会</w:t>
      </w:r>
      <w:r>
        <w:rPr>
          <w:rFonts w:hint="eastAsia" w:ascii="仿宋_GB2312" w:eastAsia="仿宋_GB2312"/>
          <w:color w:val="auto"/>
          <w:sz w:val="32"/>
          <w:szCs w:val="32"/>
          <w:lang w:eastAsia="zh-CN"/>
        </w:rPr>
        <w:t>、</w:t>
      </w:r>
      <w:r>
        <w:rPr>
          <w:rFonts w:hint="eastAsia" w:ascii="仿宋_GB2312" w:eastAsia="仿宋_GB2312"/>
          <w:color w:val="auto"/>
          <w:sz w:val="32"/>
          <w:szCs w:val="32"/>
        </w:rPr>
        <w:t>法答网</w:t>
      </w:r>
      <w:r>
        <w:rPr>
          <w:rFonts w:hint="eastAsia" w:ascii="仿宋_GB2312" w:eastAsia="仿宋_GB2312"/>
          <w:color w:val="auto"/>
          <w:sz w:val="32"/>
          <w:szCs w:val="32"/>
          <w:lang w:eastAsia="zh-CN"/>
        </w:rPr>
        <w:t>作用</w:t>
      </w:r>
      <w:r>
        <w:rPr>
          <w:rFonts w:hint="eastAsia" w:ascii="仿宋_GB2312" w:eastAsia="仿宋_GB2312"/>
          <w:color w:val="auto"/>
          <w:sz w:val="32"/>
          <w:szCs w:val="32"/>
        </w:rPr>
        <w:t>，营造讨论、辩论、争论办案风尚。</w:t>
      </w:r>
      <w:r>
        <w:rPr>
          <w:rFonts w:hint="eastAsia" w:ascii="楷体_GB2312" w:eastAsia="楷体_GB2312"/>
          <w:b/>
          <w:color w:val="auto"/>
          <w:sz w:val="32"/>
          <w:szCs w:val="32"/>
        </w:rPr>
        <w:t>激活社会治理融合动力。</w:t>
      </w:r>
      <w:r>
        <w:rPr>
          <w:rFonts w:hint="eastAsia" w:ascii="仿宋_GB2312" w:eastAsia="仿宋_GB2312"/>
          <w:color w:val="auto"/>
          <w:sz w:val="32"/>
          <w:szCs w:val="32"/>
        </w:rPr>
        <w:t>推动将矛盾纠纷就地化解率纳入平安临淄考核</w:t>
      </w:r>
      <w:r>
        <w:rPr>
          <w:rFonts w:hint="eastAsia" w:ascii="仿宋_GB2312" w:eastAsia="仿宋_GB2312"/>
          <w:color w:val="auto"/>
          <w:sz w:val="32"/>
          <w:szCs w:val="32"/>
          <w:lang w:eastAsia="zh-CN"/>
        </w:rPr>
        <w:t>，抓实</w:t>
      </w:r>
      <w:r>
        <w:rPr>
          <w:rFonts w:hint="eastAsia" w:ascii="仿宋_GB2312" w:eastAsia="仿宋_GB2312"/>
          <w:color w:val="auto"/>
          <w:sz w:val="32"/>
          <w:szCs w:val="32"/>
        </w:rPr>
        <w:t>“万人成讼率”</w:t>
      </w:r>
      <w:r>
        <w:rPr>
          <w:rFonts w:hint="eastAsia" w:ascii="仿宋_GB2312" w:eastAsia="仿宋_GB2312"/>
          <w:color w:val="auto"/>
          <w:sz w:val="32"/>
          <w:szCs w:val="32"/>
          <w:lang w:eastAsia="zh-CN"/>
        </w:rPr>
        <w:t>考核</w:t>
      </w:r>
      <w:r>
        <w:rPr>
          <w:rFonts w:hint="eastAsia" w:ascii="仿宋_GB2312" w:eastAsia="仿宋_GB2312"/>
          <w:color w:val="auto"/>
          <w:sz w:val="32"/>
          <w:szCs w:val="32"/>
        </w:rPr>
        <w:t>。推动建立大仲裁、大调解格局，完善“</w:t>
      </w:r>
      <w:r>
        <w:rPr>
          <w:rFonts w:hint="eastAsia" w:ascii="仿宋_GB2312" w:eastAsia="仿宋_GB2312"/>
          <w:color w:val="auto"/>
          <w:sz w:val="32"/>
          <w:szCs w:val="32"/>
          <w:lang w:eastAsia="zh-CN"/>
        </w:rPr>
        <w:t>群众说事、调解员说理、法官说法”解纷模式。加强</w:t>
      </w:r>
      <w:r>
        <w:rPr>
          <w:rFonts w:hint="eastAsia" w:ascii="仿宋_GB2312" w:eastAsia="仿宋_GB2312"/>
          <w:color w:val="auto"/>
          <w:sz w:val="32"/>
          <w:szCs w:val="32"/>
        </w:rPr>
        <w:t>司法建议工作，推进矛盾纠纷系统治理。</w:t>
      </w:r>
      <w:r>
        <w:rPr>
          <w:rFonts w:hint="eastAsia" w:ascii="楷体_GB2312" w:eastAsia="楷体_GB2312"/>
          <w:b/>
          <w:color w:val="auto"/>
          <w:sz w:val="32"/>
          <w:szCs w:val="32"/>
        </w:rPr>
        <w:t>激扬诉讼权益兑现</w:t>
      </w:r>
      <w:r>
        <w:rPr>
          <w:rFonts w:hint="eastAsia" w:ascii="楷体_GB2312" w:eastAsia="楷体_GB2312"/>
          <w:b/>
          <w:color w:val="auto"/>
          <w:sz w:val="32"/>
          <w:szCs w:val="32"/>
          <w:lang w:eastAsia="zh-CN"/>
        </w:rPr>
        <w:t>活力</w:t>
      </w:r>
      <w:r>
        <w:rPr>
          <w:rFonts w:hint="eastAsia" w:ascii="楷体_GB2312" w:eastAsia="楷体_GB2312"/>
          <w:b/>
          <w:color w:val="auto"/>
          <w:sz w:val="32"/>
          <w:szCs w:val="32"/>
        </w:rPr>
        <w:t>。</w:t>
      </w:r>
      <w:r>
        <w:rPr>
          <w:rFonts w:hint="eastAsia" w:ascii="仿宋_GB2312" w:eastAsia="仿宋_GB2312"/>
          <w:color w:val="auto"/>
          <w:sz w:val="32"/>
          <w:szCs w:val="32"/>
        </w:rPr>
        <w:t>强化执源治理，深化立审执一体化改革，充分借助基层网格等社会资源，</w:t>
      </w:r>
      <w:r>
        <w:rPr>
          <w:rFonts w:hint="eastAsia" w:ascii="仿宋_GB2312" w:eastAsia="仿宋_GB2312"/>
          <w:color w:val="auto"/>
          <w:sz w:val="32"/>
          <w:szCs w:val="32"/>
          <w:lang w:eastAsia="zh-CN"/>
        </w:rPr>
        <w:t>有效</w:t>
      </w:r>
      <w:r>
        <w:rPr>
          <w:rFonts w:hint="eastAsia" w:ascii="仿宋_GB2312" w:eastAsia="仿宋_GB2312"/>
          <w:color w:val="auto"/>
          <w:sz w:val="32"/>
          <w:szCs w:val="32"/>
        </w:rPr>
        <w:t>解决送达、查人</w:t>
      </w:r>
      <w:r>
        <w:rPr>
          <w:rFonts w:hint="eastAsia" w:ascii="仿宋_GB2312" w:eastAsia="仿宋_GB2312"/>
          <w:color w:val="auto"/>
          <w:sz w:val="32"/>
          <w:szCs w:val="32"/>
          <w:lang w:eastAsia="zh-CN"/>
        </w:rPr>
        <w:t>、</w:t>
      </w:r>
      <w:r>
        <w:rPr>
          <w:rFonts w:hint="eastAsia" w:ascii="仿宋_GB2312" w:eastAsia="仿宋_GB2312"/>
          <w:color w:val="auto"/>
          <w:sz w:val="32"/>
          <w:szCs w:val="32"/>
        </w:rPr>
        <w:t>找物难题。强化与</w:t>
      </w:r>
      <w:r>
        <w:rPr>
          <w:rFonts w:hint="eastAsia" w:ascii="仿宋_GB2312" w:eastAsia="仿宋_GB2312"/>
          <w:color w:val="auto"/>
          <w:sz w:val="32"/>
          <w:szCs w:val="32"/>
          <w:lang w:eastAsia="zh-CN"/>
        </w:rPr>
        <w:t>警</w:t>
      </w:r>
      <w:r>
        <w:rPr>
          <w:rFonts w:hint="eastAsia" w:ascii="仿宋_GB2312" w:eastAsia="仿宋_GB2312"/>
          <w:color w:val="auto"/>
          <w:sz w:val="32"/>
          <w:szCs w:val="32"/>
        </w:rPr>
        <w:t>检联动，破解拒执罪立案、送拘等程序障碍，打通切实解决执行难最后一公里。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黑体" w:hAnsi="黑体" w:eastAsia="黑体" w:cs="Times New Roman"/>
          <w:color w:val="auto"/>
          <w:sz w:val="32"/>
          <w:szCs w:val="32"/>
        </w:rPr>
        <w:t>五</w:t>
      </w:r>
      <w:r>
        <w:rPr>
          <w:rFonts w:hint="eastAsia" w:ascii="黑体" w:hAnsi="黑体" w:eastAsia="黑体" w:cs="Times New Roman"/>
          <w:color w:val="auto"/>
          <w:sz w:val="32"/>
          <w:szCs w:val="32"/>
          <w:lang w:eastAsia="zh-CN"/>
        </w:rPr>
        <w:t>是</w:t>
      </w:r>
      <w:r>
        <w:rPr>
          <w:rFonts w:hint="eastAsia" w:ascii="黑体" w:hAnsi="黑体" w:eastAsia="黑体" w:cs="Times New Roman"/>
          <w:color w:val="auto"/>
          <w:sz w:val="32"/>
          <w:szCs w:val="32"/>
        </w:rPr>
        <w:t>坚定不移强化自我革命，锲而不舍锻造风清气正铁军队伍</w:t>
      </w:r>
      <w:r>
        <w:rPr>
          <w:rFonts w:hint="eastAsia" w:ascii="黑体" w:hAnsi="黑体" w:eastAsia="黑体" w:cs="Times New Roman"/>
          <w:color w:val="auto"/>
          <w:sz w:val="32"/>
          <w:szCs w:val="32"/>
          <w:lang w:eastAsia="zh-CN"/>
        </w:rPr>
        <w:t>。</w:t>
      </w:r>
      <w:r>
        <w:rPr>
          <w:rFonts w:hint="eastAsia" w:ascii="楷体_GB2312" w:eastAsia="楷体_GB2312"/>
          <w:b/>
          <w:color w:val="auto"/>
          <w:sz w:val="32"/>
          <w:szCs w:val="32"/>
        </w:rPr>
        <w:t>着力压实管党治警责任。</w:t>
      </w:r>
      <w:r>
        <w:rPr>
          <w:rFonts w:hint="eastAsia" w:ascii="仿宋_GB2312" w:eastAsia="仿宋_GB2312"/>
          <w:color w:val="auto"/>
          <w:sz w:val="32"/>
          <w:szCs w:val="32"/>
        </w:rPr>
        <w:t>始终坚持严的主基调不动摇，完善全面从严治党责任体系，健全监督考核机制，一以贯之</w:t>
      </w:r>
      <w:r>
        <w:rPr>
          <w:rFonts w:hint="eastAsia" w:ascii="仿宋_GB2312" w:eastAsia="仿宋_GB2312"/>
          <w:color w:val="auto"/>
          <w:sz w:val="32"/>
          <w:szCs w:val="32"/>
          <w:lang w:eastAsia="zh-CN"/>
        </w:rPr>
        <w:t>纵深</w:t>
      </w:r>
      <w:r>
        <w:rPr>
          <w:rFonts w:hint="eastAsia" w:ascii="仿宋_GB2312" w:eastAsia="仿宋_GB2312"/>
          <w:color w:val="auto"/>
          <w:sz w:val="32"/>
          <w:szCs w:val="32"/>
        </w:rPr>
        <w:t>推进全面从严管党、从严治院。</w:t>
      </w:r>
      <w:r>
        <w:rPr>
          <w:rFonts w:hint="eastAsia" w:ascii="楷体_GB2312" w:eastAsia="楷体_GB2312"/>
          <w:b/>
          <w:color w:val="auto"/>
          <w:sz w:val="32"/>
          <w:szCs w:val="32"/>
        </w:rPr>
        <w:t>着力提升司法能力。</w:t>
      </w:r>
      <w:r>
        <w:rPr>
          <w:rFonts w:hint="eastAsia" w:ascii="仿宋_GB2312" w:eastAsia="仿宋_GB2312"/>
          <w:color w:val="auto"/>
          <w:sz w:val="32"/>
          <w:szCs w:val="32"/>
        </w:rPr>
        <w:t>激发干部选用机制能效，</w:t>
      </w:r>
      <w:r>
        <w:rPr>
          <w:rFonts w:hint="eastAsia" w:ascii="仿宋_GB2312" w:eastAsia="仿宋_GB2312"/>
          <w:color w:val="auto"/>
          <w:sz w:val="32"/>
          <w:szCs w:val="32"/>
          <w:lang w:eastAsia="zh-CN"/>
        </w:rPr>
        <w:t>健全</w:t>
      </w:r>
      <w:r>
        <w:rPr>
          <w:rFonts w:hint="eastAsia" w:ascii="仿宋_GB2312" w:eastAsia="仿宋_GB2312"/>
          <w:color w:val="auto"/>
          <w:sz w:val="32"/>
          <w:szCs w:val="32"/>
        </w:rPr>
        <w:t>完善</w:t>
      </w:r>
      <w:r>
        <w:rPr>
          <w:rFonts w:hint="eastAsia" w:ascii="仿宋_GB2312" w:eastAsia="仿宋_GB2312"/>
          <w:color w:val="auto"/>
          <w:sz w:val="32"/>
          <w:szCs w:val="32"/>
          <w:lang w:eastAsia="zh-CN"/>
        </w:rPr>
        <w:t>干部锻炼历练磨炼</w:t>
      </w:r>
      <w:r>
        <w:rPr>
          <w:rFonts w:hint="eastAsia" w:ascii="仿宋_GB2312" w:eastAsia="仿宋_GB2312"/>
          <w:color w:val="auto"/>
          <w:sz w:val="32"/>
          <w:szCs w:val="32"/>
        </w:rPr>
        <w:t>机制</w:t>
      </w:r>
      <w:r>
        <w:rPr>
          <w:rFonts w:hint="eastAsia" w:ascii="仿宋_GB2312" w:eastAsia="仿宋_GB2312"/>
          <w:color w:val="auto"/>
          <w:sz w:val="32"/>
          <w:szCs w:val="32"/>
          <w:lang w:eastAsia="zh-CN"/>
        </w:rPr>
        <w:t>，推进</w:t>
      </w:r>
      <w:r>
        <w:rPr>
          <w:rFonts w:hint="eastAsia" w:ascii="仿宋_GB2312" w:eastAsia="仿宋_GB2312"/>
          <w:color w:val="auto"/>
          <w:sz w:val="32"/>
          <w:szCs w:val="32"/>
        </w:rPr>
        <w:t>法官指导法官助理深度参与办案，提高“五种本领”。</w:t>
      </w:r>
      <w:r>
        <w:rPr>
          <w:rFonts w:hint="eastAsia" w:ascii="楷体_GB2312" w:eastAsia="楷体_GB2312"/>
          <w:b/>
          <w:color w:val="auto"/>
          <w:sz w:val="32"/>
          <w:szCs w:val="32"/>
        </w:rPr>
        <w:t>着力淬炼作风纪律。</w:t>
      </w:r>
      <w:r>
        <w:rPr>
          <w:rFonts w:hint="eastAsia" w:ascii="仿宋_GB2312" w:eastAsia="仿宋_GB2312"/>
          <w:color w:val="auto"/>
          <w:sz w:val="32"/>
          <w:szCs w:val="32"/>
        </w:rPr>
        <w:t>严格落实中央八项规定及其实施细则精神，严守“三个规定”</w:t>
      </w:r>
      <w:r>
        <w:rPr>
          <w:rFonts w:hint="eastAsia" w:ascii="仿宋_GB2312" w:eastAsia="仿宋_GB2312"/>
          <w:color w:val="auto"/>
          <w:sz w:val="32"/>
          <w:szCs w:val="32"/>
          <w:lang w:eastAsia="zh-CN"/>
        </w:rPr>
        <w:t>，</w:t>
      </w:r>
      <w:r>
        <w:rPr>
          <w:rFonts w:hint="eastAsia" w:ascii="仿宋_GB2312" w:eastAsia="仿宋_GB2312"/>
          <w:color w:val="auto"/>
          <w:sz w:val="32"/>
          <w:szCs w:val="32"/>
        </w:rPr>
        <w:t>恪守廉洁底线。加强纪检监察和审务督察，营造法官清正、法院清廉、司法清明新风正气。</w:t>
      </w:r>
      <w:r>
        <w:rPr>
          <w:rFonts w:hint="eastAsia" w:ascii="楷体_GB2312" w:eastAsia="楷体_GB2312"/>
          <w:b/>
          <w:color w:val="auto"/>
          <w:sz w:val="32"/>
          <w:szCs w:val="32"/>
        </w:rPr>
        <w:t>着力推进司法公开。</w:t>
      </w:r>
      <w:r>
        <w:rPr>
          <w:rFonts w:hint="eastAsia" w:ascii="仿宋_GB2312" w:eastAsia="仿宋_GB2312"/>
          <w:color w:val="auto"/>
          <w:sz w:val="32"/>
          <w:szCs w:val="32"/>
          <w:lang w:eastAsia="zh-CN"/>
        </w:rPr>
        <w:t>开展法院开放日活动，</w:t>
      </w:r>
      <w:r>
        <w:rPr>
          <w:rFonts w:hint="eastAsia" w:ascii="仿宋_GB2312" w:eastAsia="仿宋_GB2312"/>
          <w:color w:val="auto"/>
          <w:sz w:val="32"/>
          <w:szCs w:val="32"/>
        </w:rPr>
        <w:t>自觉接受人大监督，严格接受纪检监督，主动接受民主监督，依法接受法律监督，广泛接受社会监督，确保司法公开透明。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各位代表，奋楫笃行臻于至善，行而不辍履践致远。区法院将走出思维定式、认清发展形势、跟上时代大势，以“功成不必在我”的格局，“功成必定有我”的担当，</w:t>
      </w:r>
      <w:r>
        <w:rPr>
          <w:rFonts w:hint="eastAsia" w:ascii="仿宋_GB2312" w:eastAsia="仿宋_GB2312"/>
          <w:color w:val="auto"/>
          <w:sz w:val="32"/>
          <w:szCs w:val="32"/>
          <w:lang w:eastAsia="zh-CN"/>
        </w:rPr>
        <w:t>胸怀全局、勇立潮头、披荆斩棘、善作善成</w:t>
      </w:r>
      <w:r>
        <w:rPr>
          <w:rFonts w:hint="eastAsia" w:ascii="仿宋_GB2312" w:eastAsia="仿宋_GB2312"/>
          <w:color w:val="auto"/>
          <w:sz w:val="32"/>
          <w:szCs w:val="32"/>
        </w:rPr>
        <w:t>，为加快建设新时代社会主义现代化强区作出新的更大贡献！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bookmarkStart w:id="0" w:name="_GoBack"/>
      <w:bookmarkEnd w:id="0"/>
      <w:r>
        <w:rPr>
          <w:rFonts w:hint="eastAsia" w:ascii="方正小标宋简体" w:eastAsia="方正小标宋简体"/>
          <w:color w:val="auto"/>
          <w:sz w:val="44"/>
          <w:szCs w:val="44"/>
        </w:rPr>
        <w:t>工作报告部分用语说明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1</w:t>
      </w:r>
      <w:r>
        <w:rPr>
          <w:rFonts w:hint="eastAsia" w:ascii="黑体" w:hAnsi="黑体" w:eastAsia="黑体" w:cs="Times New Roman"/>
          <w:color w:val="auto"/>
          <w:sz w:val="32"/>
          <w:szCs w:val="32"/>
        </w:rPr>
        <w:t>.“四项创建”示范活动：</w:t>
      </w:r>
      <w:r>
        <w:rPr>
          <w:rFonts w:hint="eastAsia" w:ascii="仿宋_GB2312" w:eastAsia="仿宋_GB2312"/>
          <w:color w:val="auto"/>
          <w:sz w:val="32"/>
          <w:szCs w:val="32"/>
        </w:rPr>
        <w:t>争创齐鲁天平先锋岗、司法为民示范法院、智慧法院示范创建、枫桥式人民法庭。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2.两个</w:t>
      </w:r>
      <w:r>
        <w:rPr>
          <w:rFonts w:hint="eastAsia" w:ascii="黑体" w:hAnsi="黑体" w:eastAsia="黑体" w:cs="Times New Roman"/>
          <w:color w:val="auto"/>
          <w:sz w:val="32"/>
          <w:szCs w:val="32"/>
        </w:rPr>
        <w:t>100%</w:t>
      </w:r>
      <w:r>
        <w:rPr>
          <w:rFonts w:hint="eastAsia" w:ascii="黑体" w:hAnsi="黑体" w:eastAsia="黑体" w:cs="Times New Roman"/>
          <w:color w:val="auto"/>
          <w:sz w:val="32"/>
          <w:szCs w:val="32"/>
          <w:lang w:eastAsia="zh-CN"/>
        </w:rPr>
        <w:t>：</w:t>
      </w:r>
      <w:r>
        <w:rPr>
          <w:rFonts w:hint="eastAsia" w:ascii="仿宋_GB2312" w:eastAsia="仿宋_GB2312"/>
          <w:color w:val="auto"/>
          <w:sz w:val="32"/>
          <w:szCs w:val="32"/>
        </w:rPr>
        <w:t>只要有1%的合理诉求，就尽100%的努力解决到位；只要有1%的化解办法，就用100%的资源全力化解</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3</w:t>
      </w:r>
      <w:r>
        <w:rPr>
          <w:rFonts w:hint="eastAsia" w:ascii="黑体" w:hAnsi="黑体" w:eastAsia="黑体" w:cs="Times New Roman"/>
          <w:color w:val="auto"/>
          <w:sz w:val="32"/>
          <w:szCs w:val="32"/>
        </w:rPr>
        <w:t>.“一核两翼三滤”诉源治理模式：</w:t>
      </w:r>
      <w:r>
        <w:rPr>
          <w:rFonts w:hint="eastAsia" w:ascii="仿宋_GB2312" w:eastAsia="仿宋_GB2312"/>
          <w:color w:val="auto"/>
          <w:sz w:val="32"/>
          <w:szCs w:val="32"/>
        </w:rPr>
        <w:t>发挥党的核心领导作用，建立矛盾纠纷防治、调处两项机制，构建三级过滤解纷体系，即村党支部书记先行调解化解初期矛盾纠纷，镇办矛调中心跟进调解化解一般矛盾纠纷，派出法庭兜底调解化解复杂矛盾纠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4</w:t>
      </w:r>
      <w:r>
        <w:rPr>
          <w:rFonts w:hint="eastAsia" w:ascii="黑体" w:hAnsi="黑体" w:eastAsia="黑体" w:cs="Times New Roman"/>
          <w:color w:val="auto"/>
          <w:sz w:val="32"/>
          <w:szCs w:val="32"/>
        </w:rPr>
        <w:t>.阅核制度：</w:t>
      </w:r>
      <w:r>
        <w:rPr>
          <w:rFonts w:hint="eastAsia" w:ascii="仿宋_GB2312" w:eastAsia="仿宋_GB2312"/>
          <w:color w:val="auto"/>
          <w:sz w:val="32"/>
          <w:szCs w:val="32"/>
        </w:rPr>
        <w:t>院庭长依法对案件的审理裁判进行审核把关，并承担相应责任，重点审核办案程序是否规范、释法说理是否恰当、法律适用是否准确、裁判尺度是否统一、主文是否利于执行、“三个效果”是否有机统一。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5.</w:t>
      </w:r>
      <w:r>
        <w:rPr>
          <w:rFonts w:hint="eastAsia" w:ascii="黑体" w:hAnsi="黑体" w:eastAsia="黑体" w:cs="Times New Roman"/>
          <w:color w:val="auto"/>
          <w:sz w:val="32"/>
          <w:szCs w:val="32"/>
        </w:rPr>
        <w:t>四个专项行动</w:t>
      </w:r>
      <w:r>
        <w:rPr>
          <w:rFonts w:hint="eastAsia" w:ascii="黑体" w:hAnsi="黑体" w:eastAsia="黑体" w:cs="Times New Roman"/>
          <w:color w:val="auto"/>
          <w:sz w:val="32"/>
          <w:szCs w:val="32"/>
          <w:lang w:eastAsia="zh-CN"/>
        </w:rPr>
        <w:t>：</w:t>
      </w:r>
      <w:r>
        <w:rPr>
          <w:rFonts w:hint="eastAsia" w:ascii="仿宋_GB2312" w:eastAsia="仿宋_GB2312"/>
          <w:color w:val="auto"/>
          <w:sz w:val="32"/>
          <w:szCs w:val="32"/>
        </w:rPr>
        <w:t>合规治理“安企”</w:t>
      </w:r>
      <w:r>
        <w:rPr>
          <w:rFonts w:hint="eastAsia" w:ascii="仿宋_GB2312" w:eastAsia="仿宋_GB2312"/>
          <w:color w:val="auto"/>
          <w:sz w:val="32"/>
          <w:szCs w:val="32"/>
          <w:lang w:eastAsia="zh-CN"/>
        </w:rPr>
        <w:t>、</w:t>
      </w:r>
      <w:r>
        <w:rPr>
          <w:rFonts w:hint="eastAsia" w:ascii="仿宋_GB2312" w:eastAsia="仿宋_GB2312"/>
          <w:color w:val="auto"/>
          <w:sz w:val="32"/>
          <w:szCs w:val="32"/>
        </w:rPr>
        <w:t>信用修复“暖企”</w:t>
      </w:r>
      <w:r>
        <w:rPr>
          <w:rFonts w:hint="eastAsia" w:ascii="仿宋_GB2312" w:eastAsia="仿宋_GB2312"/>
          <w:color w:val="auto"/>
          <w:sz w:val="32"/>
          <w:szCs w:val="32"/>
          <w:lang w:eastAsia="zh-CN"/>
        </w:rPr>
        <w:t>、</w:t>
      </w:r>
      <w:r>
        <w:rPr>
          <w:rFonts w:hint="eastAsia" w:ascii="仿宋_GB2312" w:eastAsia="仿宋_GB2312"/>
          <w:color w:val="auto"/>
          <w:sz w:val="32"/>
          <w:szCs w:val="32"/>
        </w:rPr>
        <w:t>集中执行“护企”</w:t>
      </w:r>
      <w:r>
        <w:rPr>
          <w:rFonts w:hint="eastAsia" w:ascii="仿宋_GB2312" w:eastAsia="仿宋_GB2312"/>
          <w:color w:val="auto"/>
          <w:sz w:val="32"/>
          <w:szCs w:val="32"/>
          <w:lang w:eastAsia="zh-CN"/>
        </w:rPr>
        <w:t>、</w:t>
      </w:r>
      <w:r>
        <w:rPr>
          <w:rFonts w:hint="eastAsia" w:ascii="仿宋_GB2312" w:eastAsia="仿宋_GB2312"/>
          <w:color w:val="auto"/>
          <w:sz w:val="32"/>
          <w:szCs w:val="32"/>
        </w:rPr>
        <w:t>绿色通道“惠企”</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6.</w:t>
      </w:r>
      <w:r>
        <w:rPr>
          <w:rFonts w:hint="eastAsia" w:ascii="黑体" w:hAnsi="黑体" w:eastAsia="黑体" w:cs="Times New Roman"/>
          <w:color w:val="auto"/>
          <w:sz w:val="32"/>
          <w:szCs w:val="32"/>
        </w:rPr>
        <w:t>四访一督</w:t>
      </w:r>
      <w:r>
        <w:rPr>
          <w:rFonts w:hint="eastAsia" w:ascii="黑体" w:hAnsi="黑体" w:eastAsia="黑体" w:cs="Times New Roman"/>
          <w:color w:val="auto"/>
          <w:sz w:val="32"/>
          <w:szCs w:val="32"/>
          <w:lang w:eastAsia="zh-CN"/>
        </w:rPr>
        <w:t>：</w:t>
      </w:r>
      <w:r>
        <w:rPr>
          <w:rFonts w:hint="eastAsia" w:ascii="仿宋_GB2312" w:eastAsia="仿宋_GB2312"/>
          <w:color w:val="auto"/>
          <w:sz w:val="32"/>
          <w:szCs w:val="32"/>
        </w:rPr>
        <w:t>定期走访</w:t>
      </w:r>
      <w:r>
        <w:rPr>
          <w:rFonts w:hint="eastAsia" w:ascii="仿宋_GB2312" w:eastAsia="仿宋_GB2312"/>
          <w:color w:val="auto"/>
          <w:sz w:val="32"/>
          <w:szCs w:val="32"/>
          <w:lang w:eastAsia="zh-CN"/>
        </w:rPr>
        <w:t>、</w:t>
      </w:r>
      <w:r>
        <w:rPr>
          <w:rFonts w:hint="eastAsia" w:ascii="仿宋_GB2312" w:eastAsia="仿宋_GB2312"/>
          <w:color w:val="auto"/>
          <w:sz w:val="32"/>
          <w:szCs w:val="32"/>
        </w:rPr>
        <w:t>带案下访</w:t>
      </w:r>
      <w:r>
        <w:rPr>
          <w:rFonts w:hint="eastAsia" w:ascii="仿宋_GB2312" w:eastAsia="仿宋_GB2312"/>
          <w:color w:val="auto"/>
          <w:sz w:val="32"/>
          <w:szCs w:val="32"/>
          <w:lang w:eastAsia="zh-CN"/>
        </w:rPr>
        <w:t>、</w:t>
      </w:r>
      <w:r>
        <w:rPr>
          <w:rFonts w:hint="eastAsia" w:ascii="仿宋_GB2312" w:eastAsia="仿宋_GB2312"/>
          <w:color w:val="auto"/>
          <w:sz w:val="32"/>
          <w:szCs w:val="32"/>
        </w:rPr>
        <w:t>案后回访</w:t>
      </w:r>
      <w:r>
        <w:rPr>
          <w:rFonts w:hint="eastAsia" w:ascii="仿宋_GB2312" w:eastAsia="仿宋_GB2312"/>
          <w:color w:val="auto"/>
          <w:sz w:val="32"/>
          <w:szCs w:val="32"/>
          <w:lang w:eastAsia="zh-CN"/>
        </w:rPr>
        <w:t>、</w:t>
      </w:r>
      <w:r>
        <w:rPr>
          <w:rFonts w:hint="eastAsia" w:ascii="仿宋_GB2312" w:eastAsia="仿宋_GB2312"/>
          <w:color w:val="auto"/>
          <w:sz w:val="32"/>
          <w:szCs w:val="32"/>
        </w:rPr>
        <w:t>常态接访</w:t>
      </w:r>
      <w:r>
        <w:rPr>
          <w:rFonts w:hint="eastAsia" w:ascii="仿宋_GB2312" w:eastAsia="仿宋_GB2312"/>
          <w:color w:val="auto"/>
          <w:sz w:val="32"/>
          <w:szCs w:val="32"/>
          <w:lang w:eastAsia="zh-CN"/>
        </w:rPr>
        <w:t>、</w:t>
      </w:r>
      <w:r>
        <w:rPr>
          <w:rFonts w:hint="eastAsia" w:ascii="仿宋_GB2312" w:eastAsia="仿宋_GB2312"/>
          <w:color w:val="auto"/>
          <w:sz w:val="32"/>
          <w:szCs w:val="32"/>
        </w:rPr>
        <w:t>立项监督</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7.法答网：</w:t>
      </w:r>
      <w:r>
        <w:rPr>
          <w:rFonts w:hint="eastAsia" w:ascii="仿宋_GB2312" w:eastAsia="仿宋_GB2312"/>
          <w:color w:val="auto"/>
          <w:sz w:val="32"/>
          <w:szCs w:val="32"/>
          <w:lang w:eastAsia="zh-CN"/>
        </w:rPr>
        <w:t>最高法院于</w:t>
      </w:r>
      <w:r>
        <w:rPr>
          <w:rFonts w:hint="eastAsia" w:ascii="仿宋_GB2312" w:eastAsia="仿宋_GB2312"/>
          <w:color w:val="auto"/>
          <w:sz w:val="32"/>
          <w:szCs w:val="32"/>
          <w:lang w:val="en-US" w:eastAsia="zh-CN"/>
        </w:rPr>
        <w:t>2023年7月1日建成法答网并上线运行，设立答疑专家库，旨在</w:t>
      </w:r>
      <w:r>
        <w:rPr>
          <w:rFonts w:hint="eastAsia" w:ascii="仿宋_GB2312" w:eastAsia="仿宋_GB2312"/>
          <w:color w:val="auto"/>
          <w:sz w:val="32"/>
          <w:szCs w:val="32"/>
        </w:rPr>
        <w:t>通过上级法院对下级法院提出的审判疑难问题进行解答回复，提升审判业务水平</w:t>
      </w:r>
      <w:r>
        <w:rPr>
          <w:rFonts w:hint="eastAsia" w:ascii="仿宋_GB2312" w:eastAsia="仿宋_GB2312"/>
          <w:color w:val="auto"/>
          <w:sz w:val="32"/>
          <w:szCs w:val="32"/>
          <w:lang w:eastAsia="zh-CN"/>
        </w:rPr>
        <w:t>，</w:t>
      </w:r>
      <w:r>
        <w:rPr>
          <w:rFonts w:hint="eastAsia" w:ascii="仿宋_GB2312" w:eastAsia="仿宋_GB2312"/>
          <w:color w:val="auto"/>
          <w:sz w:val="32"/>
          <w:szCs w:val="32"/>
        </w:rPr>
        <w:t>统一法律适用。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黑体" w:hAnsi="黑体" w:eastAsia="黑体" w:cs="Times New Roman"/>
          <w:color w:val="auto"/>
          <w:sz w:val="32"/>
          <w:szCs w:val="32"/>
          <w:lang w:val="en-US" w:eastAsia="zh-CN"/>
        </w:rPr>
        <w:t>8.案例库：</w:t>
      </w:r>
      <w:r>
        <w:rPr>
          <w:rFonts w:hint="eastAsia" w:ascii="仿宋_GB2312" w:eastAsia="仿宋_GB2312"/>
          <w:color w:val="auto"/>
          <w:sz w:val="32"/>
          <w:szCs w:val="32"/>
        </w:rPr>
        <w:t>人民法院案例库由最高院统一建设，</w:t>
      </w:r>
      <w:r>
        <w:rPr>
          <w:rFonts w:hint="eastAsia" w:ascii="仿宋_GB2312" w:eastAsia="仿宋_GB2312"/>
          <w:color w:val="auto"/>
          <w:sz w:val="32"/>
          <w:szCs w:val="32"/>
          <w:lang w:val="en-US" w:eastAsia="zh-CN"/>
        </w:rPr>
        <w:t>2024年1月正式运行，旨在</w:t>
      </w:r>
      <w:r>
        <w:rPr>
          <w:rFonts w:hint="eastAsia" w:ascii="仿宋_GB2312" w:eastAsia="仿宋_GB2312"/>
          <w:color w:val="auto"/>
          <w:sz w:val="32"/>
          <w:szCs w:val="32"/>
        </w:rPr>
        <w:t>规范案例的收集、选编、审核和发布机制，为各级法院、广大法官依法办理案件提供精准、高效、权威的类案检索系统，统一法律适用，提高审判质效，提升司法能力，</w:t>
      </w:r>
      <w:r>
        <w:rPr>
          <w:rFonts w:hint="eastAsia" w:ascii="仿宋_GB2312" w:eastAsia="仿宋_GB2312"/>
          <w:color w:val="auto"/>
          <w:sz w:val="32"/>
          <w:szCs w:val="32"/>
          <w:lang w:val="en-US" w:eastAsia="zh-CN"/>
        </w:rPr>
        <w:t>将</w:t>
      </w:r>
      <w:r>
        <w:rPr>
          <w:rFonts w:hint="eastAsia" w:ascii="仿宋_GB2312" w:eastAsia="仿宋_GB2312"/>
          <w:color w:val="auto"/>
          <w:sz w:val="32"/>
          <w:szCs w:val="32"/>
        </w:rPr>
        <w:t>适时、以适当方式对外公开，供社会公众使用。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黑体" w:hAnsi="黑体" w:eastAsia="黑体" w:cs="Times New Roman"/>
          <w:color w:val="auto"/>
          <w:sz w:val="32"/>
          <w:szCs w:val="32"/>
          <w:lang w:val="en-US" w:eastAsia="zh-CN"/>
        </w:rPr>
        <w:t>9.</w:t>
      </w:r>
      <w:r>
        <w:rPr>
          <w:rFonts w:hint="eastAsia" w:ascii="黑体" w:hAnsi="黑体" w:eastAsia="黑体" w:cs="Times New Roman"/>
          <w:color w:val="auto"/>
          <w:sz w:val="32"/>
          <w:szCs w:val="32"/>
          <w:lang w:eastAsia="zh-CN"/>
        </w:rPr>
        <w:t>五种本领：</w:t>
      </w:r>
      <w:r>
        <w:rPr>
          <w:rFonts w:hint="eastAsia" w:ascii="仿宋_GB2312" w:eastAsia="仿宋_GB2312"/>
          <w:color w:val="auto"/>
          <w:sz w:val="32"/>
          <w:szCs w:val="32"/>
        </w:rPr>
        <w:t>驾驭庭审</w:t>
      </w:r>
      <w:r>
        <w:rPr>
          <w:rFonts w:hint="eastAsia" w:ascii="仿宋_GB2312" w:eastAsia="仿宋_GB2312"/>
          <w:color w:val="auto"/>
          <w:sz w:val="32"/>
          <w:szCs w:val="32"/>
          <w:lang w:eastAsia="zh-CN"/>
        </w:rPr>
        <w:t>、</w:t>
      </w:r>
      <w:r>
        <w:rPr>
          <w:rFonts w:hint="eastAsia" w:ascii="仿宋_GB2312" w:eastAsia="仿宋_GB2312"/>
          <w:color w:val="auto"/>
          <w:sz w:val="32"/>
          <w:szCs w:val="32"/>
        </w:rPr>
        <w:t>文书说理</w:t>
      </w:r>
      <w:r>
        <w:rPr>
          <w:rFonts w:hint="eastAsia" w:ascii="仿宋_GB2312" w:eastAsia="仿宋_GB2312"/>
          <w:color w:val="auto"/>
          <w:sz w:val="32"/>
          <w:szCs w:val="32"/>
          <w:lang w:eastAsia="zh-CN"/>
        </w:rPr>
        <w:t>、</w:t>
      </w:r>
      <w:r>
        <w:rPr>
          <w:rFonts w:hint="eastAsia" w:ascii="仿宋_GB2312" w:eastAsia="仿宋_GB2312"/>
          <w:color w:val="auto"/>
          <w:sz w:val="32"/>
          <w:szCs w:val="32"/>
        </w:rPr>
        <w:t>释法答疑</w:t>
      </w:r>
      <w:r>
        <w:rPr>
          <w:rFonts w:hint="eastAsia" w:ascii="仿宋_GB2312" w:eastAsia="仿宋_GB2312"/>
          <w:color w:val="auto"/>
          <w:sz w:val="32"/>
          <w:szCs w:val="32"/>
          <w:lang w:eastAsia="zh-CN"/>
        </w:rPr>
        <w:t>、</w:t>
      </w:r>
      <w:r>
        <w:rPr>
          <w:rFonts w:hint="eastAsia" w:ascii="仿宋_GB2312" w:eastAsia="仿宋_GB2312"/>
          <w:color w:val="auto"/>
          <w:sz w:val="32"/>
          <w:szCs w:val="32"/>
        </w:rPr>
        <w:t>群众工作、调查研究</w:t>
      </w:r>
      <w:r>
        <w:rPr>
          <w:rFonts w:hint="eastAsia" w:ascii="仿宋_GB2312" w:eastAsia="仿宋_GB2312"/>
          <w:color w:val="auto"/>
          <w:sz w:val="32"/>
          <w:szCs w:val="32"/>
          <w:lang w:eastAsia="zh-CN"/>
        </w:rPr>
        <w:t>。</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442721"/>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dmYTgyMjhkMGE3NzM2ZTAwMGM0M2VjNzNmZmMwYjkifQ=="/>
  </w:docVars>
  <w:rsids>
    <w:rsidRoot w:val="00B23859"/>
    <w:rsid w:val="000003D5"/>
    <w:rsid w:val="00000612"/>
    <w:rsid w:val="000013F0"/>
    <w:rsid w:val="000023DC"/>
    <w:rsid w:val="00002A88"/>
    <w:rsid w:val="0000393E"/>
    <w:rsid w:val="00011901"/>
    <w:rsid w:val="00015705"/>
    <w:rsid w:val="00016B7B"/>
    <w:rsid w:val="00016EBE"/>
    <w:rsid w:val="0002586D"/>
    <w:rsid w:val="00027D14"/>
    <w:rsid w:val="00030556"/>
    <w:rsid w:val="00035261"/>
    <w:rsid w:val="000374FE"/>
    <w:rsid w:val="00042807"/>
    <w:rsid w:val="00043716"/>
    <w:rsid w:val="00046746"/>
    <w:rsid w:val="000467B4"/>
    <w:rsid w:val="00047CAE"/>
    <w:rsid w:val="000566E0"/>
    <w:rsid w:val="000568C7"/>
    <w:rsid w:val="00057CD4"/>
    <w:rsid w:val="000636DF"/>
    <w:rsid w:val="00066083"/>
    <w:rsid w:val="00070155"/>
    <w:rsid w:val="00071396"/>
    <w:rsid w:val="00073580"/>
    <w:rsid w:val="000766B6"/>
    <w:rsid w:val="000771BA"/>
    <w:rsid w:val="0008208B"/>
    <w:rsid w:val="00084D91"/>
    <w:rsid w:val="00084ECF"/>
    <w:rsid w:val="00086AE6"/>
    <w:rsid w:val="00091C23"/>
    <w:rsid w:val="00094C0D"/>
    <w:rsid w:val="00096F1C"/>
    <w:rsid w:val="00097F8C"/>
    <w:rsid w:val="000A0559"/>
    <w:rsid w:val="000A1262"/>
    <w:rsid w:val="000A16E9"/>
    <w:rsid w:val="000A2E76"/>
    <w:rsid w:val="000A50C0"/>
    <w:rsid w:val="000B2A4D"/>
    <w:rsid w:val="000B2E0C"/>
    <w:rsid w:val="000B35E3"/>
    <w:rsid w:val="000C0A65"/>
    <w:rsid w:val="000C0DFB"/>
    <w:rsid w:val="000C2E77"/>
    <w:rsid w:val="000C529A"/>
    <w:rsid w:val="000C6D1C"/>
    <w:rsid w:val="000C6FCF"/>
    <w:rsid w:val="000D10BA"/>
    <w:rsid w:val="000D1354"/>
    <w:rsid w:val="000D4F27"/>
    <w:rsid w:val="000E21A9"/>
    <w:rsid w:val="000E255B"/>
    <w:rsid w:val="000E3046"/>
    <w:rsid w:val="000E40A3"/>
    <w:rsid w:val="000E4600"/>
    <w:rsid w:val="000E60D4"/>
    <w:rsid w:val="000F0740"/>
    <w:rsid w:val="000F4C21"/>
    <w:rsid w:val="000F4D02"/>
    <w:rsid w:val="00105F04"/>
    <w:rsid w:val="00105FE0"/>
    <w:rsid w:val="00107113"/>
    <w:rsid w:val="001108E0"/>
    <w:rsid w:val="00113345"/>
    <w:rsid w:val="00113B9D"/>
    <w:rsid w:val="00114EFD"/>
    <w:rsid w:val="0011539B"/>
    <w:rsid w:val="001174C6"/>
    <w:rsid w:val="001216ED"/>
    <w:rsid w:val="00121C5D"/>
    <w:rsid w:val="00124FFC"/>
    <w:rsid w:val="00125614"/>
    <w:rsid w:val="00125D15"/>
    <w:rsid w:val="00126911"/>
    <w:rsid w:val="001319D8"/>
    <w:rsid w:val="00137392"/>
    <w:rsid w:val="00137C02"/>
    <w:rsid w:val="001405E9"/>
    <w:rsid w:val="00141464"/>
    <w:rsid w:val="0014272E"/>
    <w:rsid w:val="00153FE0"/>
    <w:rsid w:val="001562BD"/>
    <w:rsid w:val="0016026C"/>
    <w:rsid w:val="0016100B"/>
    <w:rsid w:val="00166527"/>
    <w:rsid w:val="0016660F"/>
    <w:rsid w:val="00166756"/>
    <w:rsid w:val="00177774"/>
    <w:rsid w:val="0018056B"/>
    <w:rsid w:val="00180957"/>
    <w:rsid w:val="00181861"/>
    <w:rsid w:val="00181F51"/>
    <w:rsid w:val="00186472"/>
    <w:rsid w:val="001922D8"/>
    <w:rsid w:val="0019510D"/>
    <w:rsid w:val="00196899"/>
    <w:rsid w:val="00196D06"/>
    <w:rsid w:val="001A0CC0"/>
    <w:rsid w:val="001A2CAB"/>
    <w:rsid w:val="001A4075"/>
    <w:rsid w:val="001A4255"/>
    <w:rsid w:val="001A576D"/>
    <w:rsid w:val="001A5E89"/>
    <w:rsid w:val="001B1357"/>
    <w:rsid w:val="001B6445"/>
    <w:rsid w:val="001C14E8"/>
    <w:rsid w:val="001C1FC8"/>
    <w:rsid w:val="001C24FC"/>
    <w:rsid w:val="001C5383"/>
    <w:rsid w:val="001D2F3E"/>
    <w:rsid w:val="001D4942"/>
    <w:rsid w:val="001E1F7E"/>
    <w:rsid w:val="001E27E0"/>
    <w:rsid w:val="001E27E9"/>
    <w:rsid w:val="001E3050"/>
    <w:rsid w:val="001E58CD"/>
    <w:rsid w:val="001E5BA9"/>
    <w:rsid w:val="001E5FF6"/>
    <w:rsid w:val="001E7AA6"/>
    <w:rsid w:val="001F53F3"/>
    <w:rsid w:val="001F64D2"/>
    <w:rsid w:val="001F7C2C"/>
    <w:rsid w:val="00202830"/>
    <w:rsid w:val="00202A3C"/>
    <w:rsid w:val="00203DB9"/>
    <w:rsid w:val="00204D08"/>
    <w:rsid w:val="00207384"/>
    <w:rsid w:val="0021037E"/>
    <w:rsid w:val="00211817"/>
    <w:rsid w:val="00220B01"/>
    <w:rsid w:val="00220D46"/>
    <w:rsid w:val="002222A5"/>
    <w:rsid w:val="00224ADD"/>
    <w:rsid w:val="00224CC6"/>
    <w:rsid w:val="002273D4"/>
    <w:rsid w:val="00227479"/>
    <w:rsid w:val="0022760D"/>
    <w:rsid w:val="002300ED"/>
    <w:rsid w:val="002309FF"/>
    <w:rsid w:val="002312C9"/>
    <w:rsid w:val="00235214"/>
    <w:rsid w:val="00235C85"/>
    <w:rsid w:val="0023643E"/>
    <w:rsid w:val="00236AC2"/>
    <w:rsid w:val="00236E71"/>
    <w:rsid w:val="00237FAC"/>
    <w:rsid w:val="00240009"/>
    <w:rsid w:val="00241EC8"/>
    <w:rsid w:val="00247E79"/>
    <w:rsid w:val="002509CC"/>
    <w:rsid w:val="00251538"/>
    <w:rsid w:val="00254855"/>
    <w:rsid w:val="00255E01"/>
    <w:rsid w:val="00256367"/>
    <w:rsid w:val="0026195B"/>
    <w:rsid w:val="00262410"/>
    <w:rsid w:val="0026322F"/>
    <w:rsid w:val="0026797A"/>
    <w:rsid w:val="002744E2"/>
    <w:rsid w:val="002819F4"/>
    <w:rsid w:val="0028332A"/>
    <w:rsid w:val="0028616F"/>
    <w:rsid w:val="00286759"/>
    <w:rsid w:val="00290AF0"/>
    <w:rsid w:val="00293AC4"/>
    <w:rsid w:val="00296424"/>
    <w:rsid w:val="002A04E8"/>
    <w:rsid w:val="002A1AB6"/>
    <w:rsid w:val="002A3B59"/>
    <w:rsid w:val="002B142F"/>
    <w:rsid w:val="002B549F"/>
    <w:rsid w:val="002B6B75"/>
    <w:rsid w:val="002B7602"/>
    <w:rsid w:val="002B7A41"/>
    <w:rsid w:val="002B7CFF"/>
    <w:rsid w:val="002C406D"/>
    <w:rsid w:val="002C51A1"/>
    <w:rsid w:val="002C5898"/>
    <w:rsid w:val="002C5BBC"/>
    <w:rsid w:val="002C670D"/>
    <w:rsid w:val="002C746B"/>
    <w:rsid w:val="002C75B3"/>
    <w:rsid w:val="002D2536"/>
    <w:rsid w:val="002D7B51"/>
    <w:rsid w:val="002D7EE0"/>
    <w:rsid w:val="002E03BB"/>
    <w:rsid w:val="002E0D75"/>
    <w:rsid w:val="002E671E"/>
    <w:rsid w:val="002E710E"/>
    <w:rsid w:val="002F0596"/>
    <w:rsid w:val="002F5391"/>
    <w:rsid w:val="0030364D"/>
    <w:rsid w:val="00306CDB"/>
    <w:rsid w:val="00315B00"/>
    <w:rsid w:val="00317AFD"/>
    <w:rsid w:val="00317B4A"/>
    <w:rsid w:val="00322892"/>
    <w:rsid w:val="00324BBE"/>
    <w:rsid w:val="00326754"/>
    <w:rsid w:val="00327515"/>
    <w:rsid w:val="003307A1"/>
    <w:rsid w:val="00330CA9"/>
    <w:rsid w:val="003326B9"/>
    <w:rsid w:val="0033599D"/>
    <w:rsid w:val="00335AB2"/>
    <w:rsid w:val="00337619"/>
    <w:rsid w:val="00346DBE"/>
    <w:rsid w:val="003470CC"/>
    <w:rsid w:val="003506BA"/>
    <w:rsid w:val="00353877"/>
    <w:rsid w:val="00354D11"/>
    <w:rsid w:val="0035726C"/>
    <w:rsid w:val="003576F8"/>
    <w:rsid w:val="0035776F"/>
    <w:rsid w:val="00360578"/>
    <w:rsid w:val="003645FB"/>
    <w:rsid w:val="0036598C"/>
    <w:rsid w:val="00371553"/>
    <w:rsid w:val="00372C25"/>
    <w:rsid w:val="00384C85"/>
    <w:rsid w:val="00392F63"/>
    <w:rsid w:val="0039587E"/>
    <w:rsid w:val="003A2E6C"/>
    <w:rsid w:val="003A433B"/>
    <w:rsid w:val="003A4562"/>
    <w:rsid w:val="003A61DE"/>
    <w:rsid w:val="003A6ADE"/>
    <w:rsid w:val="003B25AE"/>
    <w:rsid w:val="003B7874"/>
    <w:rsid w:val="003C0271"/>
    <w:rsid w:val="003C0BFD"/>
    <w:rsid w:val="003C6A4F"/>
    <w:rsid w:val="003C7981"/>
    <w:rsid w:val="003D57C1"/>
    <w:rsid w:val="003D62CD"/>
    <w:rsid w:val="003D6652"/>
    <w:rsid w:val="003E430F"/>
    <w:rsid w:val="003E615A"/>
    <w:rsid w:val="003F1E21"/>
    <w:rsid w:val="003F5447"/>
    <w:rsid w:val="003F66E2"/>
    <w:rsid w:val="003F7F5F"/>
    <w:rsid w:val="0040087E"/>
    <w:rsid w:val="00403F59"/>
    <w:rsid w:val="00404B85"/>
    <w:rsid w:val="0040548D"/>
    <w:rsid w:val="00410C65"/>
    <w:rsid w:val="00412343"/>
    <w:rsid w:val="0041459C"/>
    <w:rsid w:val="00414DD1"/>
    <w:rsid w:val="00415D98"/>
    <w:rsid w:val="004160F7"/>
    <w:rsid w:val="00417564"/>
    <w:rsid w:val="00422E65"/>
    <w:rsid w:val="004230B2"/>
    <w:rsid w:val="00423193"/>
    <w:rsid w:val="00427C22"/>
    <w:rsid w:val="00431682"/>
    <w:rsid w:val="00436717"/>
    <w:rsid w:val="00440371"/>
    <w:rsid w:val="00441AB2"/>
    <w:rsid w:val="00445A51"/>
    <w:rsid w:val="0044656D"/>
    <w:rsid w:val="00447238"/>
    <w:rsid w:val="004511EB"/>
    <w:rsid w:val="00451E58"/>
    <w:rsid w:val="00452899"/>
    <w:rsid w:val="00454053"/>
    <w:rsid w:val="00454700"/>
    <w:rsid w:val="004569C5"/>
    <w:rsid w:val="004605B0"/>
    <w:rsid w:val="00460B4F"/>
    <w:rsid w:val="00460F6D"/>
    <w:rsid w:val="004623BC"/>
    <w:rsid w:val="00462C90"/>
    <w:rsid w:val="00466DEE"/>
    <w:rsid w:val="00471CD7"/>
    <w:rsid w:val="004723E8"/>
    <w:rsid w:val="00472B32"/>
    <w:rsid w:val="00481037"/>
    <w:rsid w:val="00481B23"/>
    <w:rsid w:val="00483238"/>
    <w:rsid w:val="004876B3"/>
    <w:rsid w:val="0049047F"/>
    <w:rsid w:val="004908A6"/>
    <w:rsid w:val="00492986"/>
    <w:rsid w:val="00494804"/>
    <w:rsid w:val="00495F72"/>
    <w:rsid w:val="00497108"/>
    <w:rsid w:val="004A007B"/>
    <w:rsid w:val="004A2234"/>
    <w:rsid w:val="004A53FE"/>
    <w:rsid w:val="004A6D69"/>
    <w:rsid w:val="004A76EC"/>
    <w:rsid w:val="004B065A"/>
    <w:rsid w:val="004B14CB"/>
    <w:rsid w:val="004B2608"/>
    <w:rsid w:val="004B3E34"/>
    <w:rsid w:val="004B4C10"/>
    <w:rsid w:val="004B7A91"/>
    <w:rsid w:val="004C0B95"/>
    <w:rsid w:val="004C1FBF"/>
    <w:rsid w:val="004C2371"/>
    <w:rsid w:val="004C3B86"/>
    <w:rsid w:val="004C61EA"/>
    <w:rsid w:val="004C7572"/>
    <w:rsid w:val="004D10EA"/>
    <w:rsid w:val="004D2EDE"/>
    <w:rsid w:val="004D468C"/>
    <w:rsid w:val="004D6D83"/>
    <w:rsid w:val="004D7816"/>
    <w:rsid w:val="004E06A5"/>
    <w:rsid w:val="004E4D1F"/>
    <w:rsid w:val="004F641F"/>
    <w:rsid w:val="00500F17"/>
    <w:rsid w:val="00501D48"/>
    <w:rsid w:val="00502954"/>
    <w:rsid w:val="00503C64"/>
    <w:rsid w:val="00505F60"/>
    <w:rsid w:val="00507E9C"/>
    <w:rsid w:val="005101E6"/>
    <w:rsid w:val="00512D4E"/>
    <w:rsid w:val="00515137"/>
    <w:rsid w:val="00517663"/>
    <w:rsid w:val="00517A0B"/>
    <w:rsid w:val="005220D0"/>
    <w:rsid w:val="005225C0"/>
    <w:rsid w:val="00522D0A"/>
    <w:rsid w:val="005249B5"/>
    <w:rsid w:val="0052561B"/>
    <w:rsid w:val="00527215"/>
    <w:rsid w:val="005311F0"/>
    <w:rsid w:val="005329B8"/>
    <w:rsid w:val="00534EBA"/>
    <w:rsid w:val="00536E47"/>
    <w:rsid w:val="0053733C"/>
    <w:rsid w:val="00537C38"/>
    <w:rsid w:val="00540A0B"/>
    <w:rsid w:val="00544B8A"/>
    <w:rsid w:val="00545E59"/>
    <w:rsid w:val="00546550"/>
    <w:rsid w:val="00554569"/>
    <w:rsid w:val="00554654"/>
    <w:rsid w:val="00561551"/>
    <w:rsid w:val="00562BE2"/>
    <w:rsid w:val="00564EC6"/>
    <w:rsid w:val="00565353"/>
    <w:rsid w:val="0056712D"/>
    <w:rsid w:val="005673A4"/>
    <w:rsid w:val="00570089"/>
    <w:rsid w:val="0057643A"/>
    <w:rsid w:val="00576BF8"/>
    <w:rsid w:val="005772F0"/>
    <w:rsid w:val="00582587"/>
    <w:rsid w:val="00584264"/>
    <w:rsid w:val="0058672A"/>
    <w:rsid w:val="005872C2"/>
    <w:rsid w:val="00587AC9"/>
    <w:rsid w:val="00587BAE"/>
    <w:rsid w:val="00587BCD"/>
    <w:rsid w:val="00590649"/>
    <w:rsid w:val="00592469"/>
    <w:rsid w:val="00593A13"/>
    <w:rsid w:val="00594926"/>
    <w:rsid w:val="00594AFB"/>
    <w:rsid w:val="0059636B"/>
    <w:rsid w:val="005A0A7B"/>
    <w:rsid w:val="005A17C2"/>
    <w:rsid w:val="005A2789"/>
    <w:rsid w:val="005A3BE3"/>
    <w:rsid w:val="005A41D3"/>
    <w:rsid w:val="005A4874"/>
    <w:rsid w:val="005A61FD"/>
    <w:rsid w:val="005B09AD"/>
    <w:rsid w:val="005B0D5E"/>
    <w:rsid w:val="005B1518"/>
    <w:rsid w:val="005B39C3"/>
    <w:rsid w:val="005B5C3E"/>
    <w:rsid w:val="005C15FF"/>
    <w:rsid w:val="005C5A3D"/>
    <w:rsid w:val="005D1267"/>
    <w:rsid w:val="005D1851"/>
    <w:rsid w:val="005D358C"/>
    <w:rsid w:val="005D4D2A"/>
    <w:rsid w:val="005D60E9"/>
    <w:rsid w:val="005E1C0A"/>
    <w:rsid w:val="005E35A4"/>
    <w:rsid w:val="005E3A65"/>
    <w:rsid w:val="005E43C1"/>
    <w:rsid w:val="005F06E1"/>
    <w:rsid w:val="005F3F9B"/>
    <w:rsid w:val="005F7071"/>
    <w:rsid w:val="00600C86"/>
    <w:rsid w:val="0060218C"/>
    <w:rsid w:val="006028B9"/>
    <w:rsid w:val="006039CE"/>
    <w:rsid w:val="00603EA4"/>
    <w:rsid w:val="0060454F"/>
    <w:rsid w:val="00607614"/>
    <w:rsid w:val="006177B6"/>
    <w:rsid w:val="0062083D"/>
    <w:rsid w:val="006216C4"/>
    <w:rsid w:val="006216CC"/>
    <w:rsid w:val="00621F7D"/>
    <w:rsid w:val="00627B03"/>
    <w:rsid w:val="00633D95"/>
    <w:rsid w:val="006342A8"/>
    <w:rsid w:val="006348FB"/>
    <w:rsid w:val="00634B8A"/>
    <w:rsid w:val="00634ED5"/>
    <w:rsid w:val="0063671E"/>
    <w:rsid w:val="0064116A"/>
    <w:rsid w:val="00641326"/>
    <w:rsid w:val="0064160B"/>
    <w:rsid w:val="00641B46"/>
    <w:rsid w:val="00643528"/>
    <w:rsid w:val="0064386C"/>
    <w:rsid w:val="00644646"/>
    <w:rsid w:val="00650F81"/>
    <w:rsid w:val="00655310"/>
    <w:rsid w:val="00656464"/>
    <w:rsid w:val="0066254F"/>
    <w:rsid w:val="00665B2D"/>
    <w:rsid w:val="0066696A"/>
    <w:rsid w:val="006727CE"/>
    <w:rsid w:val="00672838"/>
    <w:rsid w:val="006749E1"/>
    <w:rsid w:val="00676AE5"/>
    <w:rsid w:val="006770B1"/>
    <w:rsid w:val="0067763B"/>
    <w:rsid w:val="0067781E"/>
    <w:rsid w:val="00680E37"/>
    <w:rsid w:val="00682F84"/>
    <w:rsid w:val="006861B0"/>
    <w:rsid w:val="00686CF2"/>
    <w:rsid w:val="006911F9"/>
    <w:rsid w:val="006917F8"/>
    <w:rsid w:val="00694EEF"/>
    <w:rsid w:val="00695F35"/>
    <w:rsid w:val="00695F6A"/>
    <w:rsid w:val="006A140A"/>
    <w:rsid w:val="006A42BC"/>
    <w:rsid w:val="006A48BF"/>
    <w:rsid w:val="006A6169"/>
    <w:rsid w:val="006B0D77"/>
    <w:rsid w:val="006B1162"/>
    <w:rsid w:val="006B1D54"/>
    <w:rsid w:val="006B4635"/>
    <w:rsid w:val="006B493C"/>
    <w:rsid w:val="006B5D9F"/>
    <w:rsid w:val="006B670C"/>
    <w:rsid w:val="006C092D"/>
    <w:rsid w:val="006C095E"/>
    <w:rsid w:val="006C2432"/>
    <w:rsid w:val="006C4C38"/>
    <w:rsid w:val="006C4CB2"/>
    <w:rsid w:val="006C5620"/>
    <w:rsid w:val="006D2722"/>
    <w:rsid w:val="006E37B5"/>
    <w:rsid w:val="006E4506"/>
    <w:rsid w:val="006E4605"/>
    <w:rsid w:val="006E59BD"/>
    <w:rsid w:val="006F07AC"/>
    <w:rsid w:val="006F5514"/>
    <w:rsid w:val="006F6AB0"/>
    <w:rsid w:val="006F6FEA"/>
    <w:rsid w:val="006F734E"/>
    <w:rsid w:val="00700A52"/>
    <w:rsid w:val="00702E31"/>
    <w:rsid w:val="00706AD8"/>
    <w:rsid w:val="00710BD7"/>
    <w:rsid w:val="00711C05"/>
    <w:rsid w:val="00712333"/>
    <w:rsid w:val="00712BD5"/>
    <w:rsid w:val="007145D2"/>
    <w:rsid w:val="007160E4"/>
    <w:rsid w:val="007210E1"/>
    <w:rsid w:val="00725828"/>
    <w:rsid w:val="00725B9F"/>
    <w:rsid w:val="007260A7"/>
    <w:rsid w:val="0073048F"/>
    <w:rsid w:val="00730FFF"/>
    <w:rsid w:val="00731619"/>
    <w:rsid w:val="00731C1F"/>
    <w:rsid w:val="00732273"/>
    <w:rsid w:val="00732AA1"/>
    <w:rsid w:val="0073481D"/>
    <w:rsid w:val="007403C6"/>
    <w:rsid w:val="00740664"/>
    <w:rsid w:val="007411EF"/>
    <w:rsid w:val="007420FB"/>
    <w:rsid w:val="00743679"/>
    <w:rsid w:val="00750487"/>
    <w:rsid w:val="0075222B"/>
    <w:rsid w:val="007529A6"/>
    <w:rsid w:val="00753536"/>
    <w:rsid w:val="00755658"/>
    <w:rsid w:val="007561AE"/>
    <w:rsid w:val="007577A9"/>
    <w:rsid w:val="007613EE"/>
    <w:rsid w:val="00761F28"/>
    <w:rsid w:val="007635C8"/>
    <w:rsid w:val="007639C0"/>
    <w:rsid w:val="007707C9"/>
    <w:rsid w:val="00774086"/>
    <w:rsid w:val="00775307"/>
    <w:rsid w:val="007753E2"/>
    <w:rsid w:val="00775C00"/>
    <w:rsid w:val="007805DD"/>
    <w:rsid w:val="00782D57"/>
    <w:rsid w:val="00784328"/>
    <w:rsid w:val="00784D47"/>
    <w:rsid w:val="00785BF4"/>
    <w:rsid w:val="00785C88"/>
    <w:rsid w:val="00785E37"/>
    <w:rsid w:val="00787D32"/>
    <w:rsid w:val="007900EA"/>
    <w:rsid w:val="00791C45"/>
    <w:rsid w:val="00792080"/>
    <w:rsid w:val="007935D5"/>
    <w:rsid w:val="007947F1"/>
    <w:rsid w:val="00795318"/>
    <w:rsid w:val="00795AF1"/>
    <w:rsid w:val="007A05EF"/>
    <w:rsid w:val="007A5416"/>
    <w:rsid w:val="007A69BB"/>
    <w:rsid w:val="007B22E8"/>
    <w:rsid w:val="007B4FCA"/>
    <w:rsid w:val="007B6578"/>
    <w:rsid w:val="007B68ED"/>
    <w:rsid w:val="007C4911"/>
    <w:rsid w:val="007C6EA9"/>
    <w:rsid w:val="007C75F1"/>
    <w:rsid w:val="007D18BE"/>
    <w:rsid w:val="007D6411"/>
    <w:rsid w:val="007D693B"/>
    <w:rsid w:val="007D765A"/>
    <w:rsid w:val="007E1670"/>
    <w:rsid w:val="007E1F9A"/>
    <w:rsid w:val="007E32F6"/>
    <w:rsid w:val="007E3A2C"/>
    <w:rsid w:val="007E52CA"/>
    <w:rsid w:val="007F4E3F"/>
    <w:rsid w:val="007F686C"/>
    <w:rsid w:val="007F77CC"/>
    <w:rsid w:val="008002E6"/>
    <w:rsid w:val="00801D6C"/>
    <w:rsid w:val="00803AC1"/>
    <w:rsid w:val="00804280"/>
    <w:rsid w:val="00805FC4"/>
    <w:rsid w:val="008065CC"/>
    <w:rsid w:val="00806D9D"/>
    <w:rsid w:val="00807387"/>
    <w:rsid w:val="00807E07"/>
    <w:rsid w:val="008119AC"/>
    <w:rsid w:val="00812D92"/>
    <w:rsid w:val="008143BA"/>
    <w:rsid w:val="008148E8"/>
    <w:rsid w:val="008208A0"/>
    <w:rsid w:val="008211AA"/>
    <w:rsid w:val="00823BFA"/>
    <w:rsid w:val="008245C4"/>
    <w:rsid w:val="0082586B"/>
    <w:rsid w:val="00827C99"/>
    <w:rsid w:val="008318DD"/>
    <w:rsid w:val="00831FD9"/>
    <w:rsid w:val="00833926"/>
    <w:rsid w:val="008403AB"/>
    <w:rsid w:val="00840D93"/>
    <w:rsid w:val="00843125"/>
    <w:rsid w:val="00843A83"/>
    <w:rsid w:val="00845380"/>
    <w:rsid w:val="00852416"/>
    <w:rsid w:val="00853451"/>
    <w:rsid w:val="00854CC0"/>
    <w:rsid w:val="0086162D"/>
    <w:rsid w:val="008618F7"/>
    <w:rsid w:val="008654EA"/>
    <w:rsid w:val="00870304"/>
    <w:rsid w:val="00870589"/>
    <w:rsid w:val="00871C8B"/>
    <w:rsid w:val="008723E1"/>
    <w:rsid w:val="008734A0"/>
    <w:rsid w:val="008741BD"/>
    <w:rsid w:val="0087570D"/>
    <w:rsid w:val="008764DE"/>
    <w:rsid w:val="00877027"/>
    <w:rsid w:val="008810E8"/>
    <w:rsid w:val="008838B1"/>
    <w:rsid w:val="0088576E"/>
    <w:rsid w:val="00886D08"/>
    <w:rsid w:val="00891350"/>
    <w:rsid w:val="00896217"/>
    <w:rsid w:val="00896993"/>
    <w:rsid w:val="008976DC"/>
    <w:rsid w:val="008979DA"/>
    <w:rsid w:val="008A09F0"/>
    <w:rsid w:val="008A311A"/>
    <w:rsid w:val="008A59F2"/>
    <w:rsid w:val="008B0DF9"/>
    <w:rsid w:val="008B1BDB"/>
    <w:rsid w:val="008B2B4B"/>
    <w:rsid w:val="008B6336"/>
    <w:rsid w:val="008C16AD"/>
    <w:rsid w:val="008C1EE4"/>
    <w:rsid w:val="008C222A"/>
    <w:rsid w:val="008D118A"/>
    <w:rsid w:val="008D17A1"/>
    <w:rsid w:val="008D60EC"/>
    <w:rsid w:val="008E0223"/>
    <w:rsid w:val="008E5A71"/>
    <w:rsid w:val="008E5E1E"/>
    <w:rsid w:val="008F02BD"/>
    <w:rsid w:val="008F0D39"/>
    <w:rsid w:val="008F1DF1"/>
    <w:rsid w:val="008F5030"/>
    <w:rsid w:val="008F7C86"/>
    <w:rsid w:val="009011CA"/>
    <w:rsid w:val="00901342"/>
    <w:rsid w:val="00901C2E"/>
    <w:rsid w:val="00904101"/>
    <w:rsid w:val="00904D45"/>
    <w:rsid w:val="00905C88"/>
    <w:rsid w:val="00907A66"/>
    <w:rsid w:val="00911A07"/>
    <w:rsid w:val="00912005"/>
    <w:rsid w:val="00912BF2"/>
    <w:rsid w:val="009232F3"/>
    <w:rsid w:val="00923D54"/>
    <w:rsid w:val="009247C8"/>
    <w:rsid w:val="00924FE9"/>
    <w:rsid w:val="0092544E"/>
    <w:rsid w:val="009255FB"/>
    <w:rsid w:val="00927576"/>
    <w:rsid w:val="00927C30"/>
    <w:rsid w:val="00930AE0"/>
    <w:rsid w:val="00935C60"/>
    <w:rsid w:val="00941E6F"/>
    <w:rsid w:val="009426FB"/>
    <w:rsid w:val="00942F99"/>
    <w:rsid w:val="00951629"/>
    <w:rsid w:val="00952A5D"/>
    <w:rsid w:val="009658DC"/>
    <w:rsid w:val="00967D55"/>
    <w:rsid w:val="00976CE8"/>
    <w:rsid w:val="009824A0"/>
    <w:rsid w:val="00982B36"/>
    <w:rsid w:val="00982CFF"/>
    <w:rsid w:val="00984AAB"/>
    <w:rsid w:val="00985286"/>
    <w:rsid w:val="00994D43"/>
    <w:rsid w:val="009A1824"/>
    <w:rsid w:val="009A56F3"/>
    <w:rsid w:val="009A7640"/>
    <w:rsid w:val="009B239D"/>
    <w:rsid w:val="009B407B"/>
    <w:rsid w:val="009B505B"/>
    <w:rsid w:val="009B6415"/>
    <w:rsid w:val="009C2370"/>
    <w:rsid w:val="009C27D7"/>
    <w:rsid w:val="009C336E"/>
    <w:rsid w:val="009C340A"/>
    <w:rsid w:val="009C34EF"/>
    <w:rsid w:val="009C35E3"/>
    <w:rsid w:val="009C497D"/>
    <w:rsid w:val="009C7532"/>
    <w:rsid w:val="009C783E"/>
    <w:rsid w:val="009C7C60"/>
    <w:rsid w:val="009D0541"/>
    <w:rsid w:val="009D054A"/>
    <w:rsid w:val="009D101A"/>
    <w:rsid w:val="009D5CA2"/>
    <w:rsid w:val="009E0C4B"/>
    <w:rsid w:val="009E0D21"/>
    <w:rsid w:val="009E4381"/>
    <w:rsid w:val="009E46D9"/>
    <w:rsid w:val="009F358B"/>
    <w:rsid w:val="009F53D3"/>
    <w:rsid w:val="009F6168"/>
    <w:rsid w:val="009F6F1C"/>
    <w:rsid w:val="00A01CD1"/>
    <w:rsid w:val="00A02B3F"/>
    <w:rsid w:val="00A03A38"/>
    <w:rsid w:val="00A04449"/>
    <w:rsid w:val="00A06DC7"/>
    <w:rsid w:val="00A06FB7"/>
    <w:rsid w:val="00A163C3"/>
    <w:rsid w:val="00A1667E"/>
    <w:rsid w:val="00A17042"/>
    <w:rsid w:val="00A17A93"/>
    <w:rsid w:val="00A210D4"/>
    <w:rsid w:val="00A21791"/>
    <w:rsid w:val="00A2496B"/>
    <w:rsid w:val="00A30489"/>
    <w:rsid w:val="00A3048A"/>
    <w:rsid w:val="00A3067A"/>
    <w:rsid w:val="00A30B2E"/>
    <w:rsid w:val="00A33888"/>
    <w:rsid w:val="00A34346"/>
    <w:rsid w:val="00A34784"/>
    <w:rsid w:val="00A34AD5"/>
    <w:rsid w:val="00A363E2"/>
    <w:rsid w:val="00A36C27"/>
    <w:rsid w:val="00A465A4"/>
    <w:rsid w:val="00A47EA9"/>
    <w:rsid w:val="00A5196E"/>
    <w:rsid w:val="00A52BCF"/>
    <w:rsid w:val="00A553B9"/>
    <w:rsid w:val="00A57B7C"/>
    <w:rsid w:val="00A610A8"/>
    <w:rsid w:val="00A6725A"/>
    <w:rsid w:val="00A7017B"/>
    <w:rsid w:val="00A7053C"/>
    <w:rsid w:val="00A717D0"/>
    <w:rsid w:val="00A73307"/>
    <w:rsid w:val="00A735D7"/>
    <w:rsid w:val="00A7622A"/>
    <w:rsid w:val="00A82943"/>
    <w:rsid w:val="00A87E67"/>
    <w:rsid w:val="00A900C9"/>
    <w:rsid w:val="00A921AC"/>
    <w:rsid w:val="00A93F67"/>
    <w:rsid w:val="00A94B7A"/>
    <w:rsid w:val="00A94BF4"/>
    <w:rsid w:val="00AA0A62"/>
    <w:rsid w:val="00AA0B97"/>
    <w:rsid w:val="00AA0E13"/>
    <w:rsid w:val="00AA3F23"/>
    <w:rsid w:val="00AC084B"/>
    <w:rsid w:val="00AC0CDD"/>
    <w:rsid w:val="00AC0FB8"/>
    <w:rsid w:val="00AC1F5B"/>
    <w:rsid w:val="00AC35CD"/>
    <w:rsid w:val="00AC36E2"/>
    <w:rsid w:val="00AC6210"/>
    <w:rsid w:val="00AC6BAC"/>
    <w:rsid w:val="00AD0BFD"/>
    <w:rsid w:val="00AD10CD"/>
    <w:rsid w:val="00AD11AE"/>
    <w:rsid w:val="00AD15A5"/>
    <w:rsid w:val="00AD1673"/>
    <w:rsid w:val="00AD1907"/>
    <w:rsid w:val="00AD484A"/>
    <w:rsid w:val="00AD6AFE"/>
    <w:rsid w:val="00AE3125"/>
    <w:rsid w:val="00AE53B0"/>
    <w:rsid w:val="00AE5DDD"/>
    <w:rsid w:val="00AE6ED9"/>
    <w:rsid w:val="00AE7BE2"/>
    <w:rsid w:val="00AF0C25"/>
    <w:rsid w:val="00AF3E87"/>
    <w:rsid w:val="00AF582B"/>
    <w:rsid w:val="00AF5A4B"/>
    <w:rsid w:val="00AF74FD"/>
    <w:rsid w:val="00B00F8C"/>
    <w:rsid w:val="00B03366"/>
    <w:rsid w:val="00B06AB4"/>
    <w:rsid w:val="00B06F8D"/>
    <w:rsid w:val="00B07D17"/>
    <w:rsid w:val="00B110D2"/>
    <w:rsid w:val="00B1170D"/>
    <w:rsid w:val="00B11A65"/>
    <w:rsid w:val="00B207A4"/>
    <w:rsid w:val="00B237ED"/>
    <w:rsid w:val="00B23859"/>
    <w:rsid w:val="00B250C6"/>
    <w:rsid w:val="00B31AF3"/>
    <w:rsid w:val="00B31B82"/>
    <w:rsid w:val="00B34FD8"/>
    <w:rsid w:val="00B35805"/>
    <w:rsid w:val="00B35BF4"/>
    <w:rsid w:val="00B3755D"/>
    <w:rsid w:val="00B4249F"/>
    <w:rsid w:val="00B4508D"/>
    <w:rsid w:val="00B46776"/>
    <w:rsid w:val="00B613AE"/>
    <w:rsid w:val="00B62CBF"/>
    <w:rsid w:val="00B72987"/>
    <w:rsid w:val="00B72D60"/>
    <w:rsid w:val="00B742AE"/>
    <w:rsid w:val="00B746E4"/>
    <w:rsid w:val="00B757F1"/>
    <w:rsid w:val="00B808E0"/>
    <w:rsid w:val="00B81A1F"/>
    <w:rsid w:val="00B82C53"/>
    <w:rsid w:val="00B83DCB"/>
    <w:rsid w:val="00B861D2"/>
    <w:rsid w:val="00B9135B"/>
    <w:rsid w:val="00B91714"/>
    <w:rsid w:val="00B91BDA"/>
    <w:rsid w:val="00B924E2"/>
    <w:rsid w:val="00BA03C0"/>
    <w:rsid w:val="00BA1D97"/>
    <w:rsid w:val="00BA3A5B"/>
    <w:rsid w:val="00BA49F6"/>
    <w:rsid w:val="00BA5D23"/>
    <w:rsid w:val="00BA7CA2"/>
    <w:rsid w:val="00BB76A3"/>
    <w:rsid w:val="00BB7DF7"/>
    <w:rsid w:val="00BB7FD6"/>
    <w:rsid w:val="00BC052C"/>
    <w:rsid w:val="00BC5924"/>
    <w:rsid w:val="00BD2565"/>
    <w:rsid w:val="00BD360A"/>
    <w:rsid w:val="00BD3C61"/>
    <w:rsid w:val="00BD58A9"/>
    <w:rsid w:val="00BD7B04"/>
    <w:rsid w:val="00BE31B1"/>
    <w:rsid w:val="00BE3BA5"/>
    <w:rsid w:val="00BE577D"/>
    <w:rsid w:val="00BF3697"/>
    <w:rsid w:val="00BF49CA"/>
    <w:rsid w:val="00BF6BA0"/>
    <w:rsid w:val="00C0046E"/>
    <w:rsid w:val="00C0687A"/>
    <w:rsid w:val="00C07647"/>
    <w:rsid w:val="00C07BB5"/>
    <w:rsid w:val="00C12ED4"/>
    <w:rsid w:val="00C1323D"/>
    <w:rsid w:val="00C23F80"/>
    <w:rsid w:val="00C30C6A"/>
    <w:rsid w:val="00C327BE"/>
    <w:rsid w:val="00C36843"/>
    <w:rsid w:val="00C4094F"/>
    <w:rsid w:val="00C40DA8"/>
    <w:rsid w:val="00C4105E"/>
    <w:rsid w:val="00C439EA"/>
    <w:rsid w:val="00C4527C"/>
    <w:rsid w:val="00C456EC"/>
    <w:rsid w:val="00C45910"/>
    <w:rsid w:val="00C463DE"/>
    <w:rsid w:val="00C4726B"/>
    <w:rsid w:val="00C47DA9"/>
    <w:rsid w:val="00C50F22"/>
    <w:rsid w:val="00C514C2"/>
    <w:rsid w:val="00C540D1"/>
    <w:rsid w:val="00C553AC"/>
    <w:rsid w:val="00C57324"/>
    <w:rsid w:val="00C60ABA"/>
    <w:rsid w:val="00C61ACD"/>
    <w:rsid w:val="00C63F6C"/>
    <w:rsid w:val="00C64292"/>
    <w:rsid w:val="00C64E84"/>
    <w:rsid w:val="00C70DC9"/>
    <w:rsid w:val="00C75012"/>
    <w:rsid w:val="00C77983"/>
    <w:rsid w:val="00C77AFE"/>
    <w:rsid w:val="00C830AF"/>
    <w:rsid w:val="00C85623"/>
    <w:rsid w:val="00C93A00"/>
    <w:rsid w:val="00C97C89"/>
    <w:rsid w:val="00CA08CC"/>
    <w:rsid w:val="00CA3B9A"/>
    <w:rsid w:val="00CB004C"/>
    <w:rsid w:val="00CB3C78"/>
    <w:rsid w:val="00CC2197"/>
    <w:rsid w:val="00CC4C92"/>
    <w:rsid w:val="00CD0087"/>
    <w:rsid w:val="00CD081C"/>
    <w:rsid w:val="00CD2506"/>
    <w:rsid w:val="00CD39CD"/>
    <w:rsid w:val="00CE07AA"/>
    <w:rsid w:val="00CE5291"/>
    <w:rsid w:val="00CF4462"/>
    <w:rsid w:val="00CF55F0"/>
    <w:rsid w:val="00CF5F21"/>
    <w:rsid w:val="00CF5FA4"/>
    <w:rsid w:val="00CF6E13"/>
    <w:rsid w:val="00D0421C"/>
    <w:rsid w:val="00D13851"/>
    <w:rsid w:val="00D15ABC"/>
    <w:rsid w:val="00D16C96"/>
    <w:rsid w:val="00D2264B"/>
    <w:rsid w:val="00D3031F"/>
    <w:rsid w:val="00D3046C"/>
    <w:rsid w:val="00D310A0"/>
    <w:rsid w:val="00D31704"/>
    <w:rsid w:val="00D31752"/>
    <w:rsid w:val="00D41FC9"/>
    <w:rsid w:val="00D43EE7"/>
    <w:rsid w:val="00D45A74"/>
    <w:rsid w:val="00D526CF"/>
    <w:rsid w:val="00D52B7B"/>
    <w:rsid w:val="00D53A57"/>
    <w:rsid w:val="00D552FD"/>
    <w:rsid w:val="00D558B9"/>
    <w:rsid w:val="00D57676"/>
    <w:rsid w:val="00D578F7"/>
    <w:rsid w:val="00D60E1C"/>
    <w:rsid w:val="00D62E2C"/>
    <w:rsid w:val="00D660C4"/>
    <w:rsid w:val="00D700B7"/>
    <w:rsid w:val="00D71421"/>
    <w:rsid w:val="00D74DC3"/>
    <w:rsid w:val="00D759A5"/>
    <w:rsid w:val="00D764CA"/>
    <w:rsid w:val="00D80C9E"/>
    <w:rsid w:val="00D8190B"/>
    <w:rsid w:val="00D835C1"/>
    <w:rsid w:val="00D86268"/>
    <w:rsid w:val="00D8649B"/>
    <w:rsid w:val="00D923F1"/>
    <w:rsid w:val="00D93AEF"/>
    <w:rsid w:val="00D94F4A"/>
    <w:rsid w:val="00DA2675"/>
    <w:rsid w:val="00DA33C1"/>
    <w:rsid w:val="00DA3B13"/>
    <w:rsid w:val="00DA3B74"/>
    <w:rsid w:val="00DA3D5C"/>
    <w:rsid w:val="00DA4D0F"/>
    <w:rsid w:val="00DA78D3"/>
    <w:rsid w:val="00DA7D2A"/>
    <w:rsid w:val="00DB07A2"/>
    <w:rsid w:val="00DB1DD9"/>
    <w:rsid w:val="00DB31F2"/>
    <w:rsid w:val="00DB37A9"/>
    <w:rsid w:val="00DB3A37"/>
    <w:rsid w:val="00DB49B8"/>
    <w:rsid w:val="00DB4F98"/>
    <w:rsid w:val="00DB5DDB"/>
    <w:rsid w:val="00DB717D"/>
    <w:rsid w:val="00DC3D28"/>
    <w:rsid w:val="00DC6341"/>
    <w:rsid w:val="00DC6FB8"/>
    <w:rsid w:val="00DD0274"/>
    <w:rsid w:val="00DD654E"/>
    <w:rsid w:val="00DE0AD4"/>
    <w:rsid w:val="00DE2447"/>
    <w:rsid w:val="00DE4297"/>
    <w:rsid w:val="00DE7E50"/>
    <w:rsid w:val="00DF760F"/>
    <w:rsid w:val="00E01293"/>
    <w:rsid w:val="00E01469"/>
    <w:rsid w:val="00E01F93"/>
    <w:rsid w:val="00E04B27"/>
    <w:rsid w:val="00E0558E"/>
    <w:rsid w:val="00E05F6C"/>
    <w:rsid w:val="00E11DC1"/>
    <w:rsid w:val="00E14743"/>
    <w:rsid w:val="00E17D2C"/>
    <w:rsid w:val="00E20D4B"/>
    <w:rsid w:val="00E25F44"/>
    <w:rsid w:val="00E26BCD"/>
    <w:rsid w:val="00E26FB6"/>
    <w:rsid w:val="00E27B72"/>
    <w:rsid w:val="00E30867"/>
    <w:rsid w:val="00E32CB1"/>
    <w:rsid w:val="00E34737"/>
    <w:rsid w:val="00E3529B"/>
    <w:rsid w:val="00E354C3"/>
    <w:rsid w:val="00E4234B"/>
    <w:rsid w:val="00E51FA2"/>
    <w:rsid w:val="00E53FDA"/>
    <w:rsid w:val="00E54C5D"/>
    <w:rsid w:val="00E56084"/>
    <w:rsid w:val="00E56EA1"/>
    <w:rsid w:val="00E57119"/>
    <w:rsid w:val="00E57E08"/>
    <w:rsid w:val="00E6187D"/>
    <w:rsid w:val="00E618B8"/>
    <w:rsid w:val="00E622E9"/>
    <w:rsid w:val="00E63AF9"/>
    <w:rsid w:val="00E7037A"/>
    <w:rsid w:val="00E73A8A"/>
    <w:rsid w:val="00E858F9"/>
    <w:rsid w:val="00E876CE"/>
    <w:rsid w:val="00E90F53"/>
    <w:rsid w:val="00E91467"/>
    <w:rsid w:val="00E91FE5"/>
    <w:rsid w:val="00E96AB0"/>
    <w:rsid w:val="00EA0E4B"/>
    <w:rsid w:val="00EA1994"/>
    <w:rsid w:val="00EA1F79"/>
    <w:rsid w:val="00EA327D"/>
    <w:rsid w:val="00EA6D40"/>
    <w:rsid w:val="00EB0598"/>
    <w:rsid w:val="00EB3DF8"/>
    <w:rsid w:val="00EB4A6A"/>
    <w:rsid w:val="00EB5CEB"/>
    <w:rsid w:val="00EC2369"/>
    <w:rsid w:val="00EC50CB"/>
    <w:rsid w:val="00ED0619"/>
    <w:rsid w:val="00ED4C35"/>
    <w:rsid w:val="00ED659C"/>
    <w:rsid w:val="00EE01E6"/>
    <w:rsid w:val="00EE08B5"/>
    <w:rsid w:val="00EE27C9"/>
    <w:rsid w:val="00EE30D0"/>
    <w:rsid w:val="00EE3A14"/>
    <w:rsid w:val="00EE4988"/>
    <w:rsid w:val="00EE4C36"/>
    <w:rsid w:val="00EF060B"/>
    <w:rsid w:val="00EF14C4"/>
    <w:rsid w:val="00EF3A11"/>
    <w:rsid w:val="00EF44AC"/>
    <w:rsid w:val="00F0016A"/>
    <w:rsid w:val="00F01C41"/>
    <w:rsid w:val="00F030E9"/>
    <w:rsid w:val="00F043D6"/>
    <w:rsid w:val="00F05D64"/>
    <w:rsid w:val="00F07442"/>
    <w:rsid w:val="00F12169"/>
    <w:rsid w:val="00F17613"/>
    <w:rsid w:val="00F200E0"/>
    <w:rsid w:val="00F20D16"/>
    <w:rsid w:val="00F24E9F"/>
    <w:rsid w:val="00F30570"/>
    <w:rsid w:val="00F32EBC"/>
    <w:rsid w:val="00F337EA"/>
    <w:rsid w:val="00F34152"/>
    <w:rsid w:val="00F36F92"/>
    <w:rsid w:val="00F40205"/>
    <w:rsid w:val="00F415A2"/>
    <w:rsid w:val="00F419E0"/>
    <w:rsid w:val="00F4329C"/>
    <w:rsid w:val="00F44B75"/>
    <w:rsid w:val="00F47127"/>
    <w:rsid w:val="00F47D79"/>
    <w:rsid w:val="00F509E1"/>
    <w:rsid w:val="00F51006"/>
    <w:rsid w:val="00F51A09"/>
    <w:rsid w:val="00F629C3"/>
    <w:rsid w:val="00F63DCE"/>
    <w:rsid w:val="00F64F2E"/>
    <w:rsid w:val="00F70202"/>
    <w:rsid w:val="00F72436"/>
    <w:rsid w:val="00F74356"/>
    <w:rsid w:val="00F767CE"/>
    <w:rsid w:val="00F76A92"/>
    <w:rsid w:val="00F8175D"/>
    <w:rsid w:val="00F81C7E"/>
    <w:rsid w:val="00F82274"/>
    <w:rsid w:val="00F8451A"/>
    <w:rsid w:val="00F849D1"/>
    <w:rsid w:val="00F90CB6"/>
    <w:rsid w:val="00F91ABA"/>
    <w:rsid w:val="00F91B93"/>
    <w:rsid w:val="00F92D70"/>
    <w:rsid w:val="00F93D1C"/>
    <w:rsid w:val="00F94315"/>
    <w:rsid w:val="00F9516A"/>
    <w:rsid w:val="00FA1B74"/>
    <w:rsid w:val="00FA1F32"/>
    <w:rsid w:val="00FA1FF5"/>
    <w:rsid w:val="00FA20D8"/>
    <w:rsid w:val="00FA21F7"/>
    <w:rsid w:val="00FA2977"/>
    <w:rsid w:val="00FA2E10"/>
    <w:rsid w:val="00FA647E"/>
    <w:rsid w:val="00FA79A5"/>
    <w:rsid w:val="00FB353D"/>
    <w:rsid w:val="00FC0BDB"/>
    <w:rsid w:val="00FC0BF2"/>
    <w:rsid w:val="00FC550D"/>
    <w:rsid w:val="00FD0EA0"/>
    <w:rsid w:val="00FE0004"/>
    <w:rsid w:val="00FE083F"/>
    <w:rsid w:val="00FE6833"/>
    <w:rsid w:val="00FE6B3A"/>
    <w:rsid w:val="00FF48F7"/>
    <w:rsid w:val="00FF582D"/>
    <w:rsid w:val="00FF5B96"/>
    <w:rsid w:val="00FF6F49"/>
    <w:rsid w:val="01127137"/>
    <w:rsid w:val="013C690E"/>
    <w:rsid w:val="0171042E"/>
    <w:rsid w:val="01EC0334"/>
    <w:rsid w:val="023944D9"/>
    <w:rsid w:val="0250441F"/>
    <w:rsid w:val="026111FA"/>
    <w:rsid w:val="026648EF"/>
    <w:rsid w:val="028B144B"/>
    <w:rsid w:val="028E3199"/>
    <w:rsid w:val="02D92666"/>
    <w:rsid w:val="03082F4B"/>
    <w:rsid w:val="03A977AA"/>
    <w:rsid w:val="03B70B69"/>
    <w:rsid w:val="043164D2"/>
    <w:rsid w:val="04714B20"/>
    <w:rsid w:val="0488759C"/>
    <w:rsid w:val="04952B38"/>
    <w:rsid w:val="04A86E31"/>
    <w:rsid w:val="04B70785"/>
    <w:rsid w:val="050120BD"/>
    <w:rsid w:val="057F6DC9"/>
    <w:rsid w:val="05846AC5"/>
    <w:rsid w:val="05865F57"/>
    <w:rsid w:val="05A91285"/>
    <w:rsid w:val="05CA611B"/>
    <w:rsid w:val="063602A0"/>
    <w:rsid w:val="06377807"/>
    <w:rsid w:val="06451C43"/>
    <w:rsid w:val="064E5119"/>
    <w:rsid w:val="06755506"/>
    <w:rsid w:val="067C5042"/>
    <w:rsid w:val="06D8125D"/>
    <w:rsid w:val="072A5BE0"/>
    <w:rsid w:val="07574B9B"/>
    <w:rsid w:val="07676D33"/>
    <w:rsid w:val="0779747E"/>
    <w:rsid w:val="0781151E"/>
    <w:rsid w:val="0796401C"/>
    <w:rsid w:val="080628B6"/>
    <w:rsid w:val="080E209C"/>
    <w:rsid w:val="08A6123D"/>
    <w:rsid w:val="08B80F70"/>
    <w:rsid w:val="08BF78E7"/>
    <w:rsid w:val="08EE4992"/>
    <w:rsid w:val="0902043D"/>
    <w:rsid w:val="090917CB"/>
    <w:rsid w:val="090F5C8B"/>
    <w:rsid w:val="094334CD"/>
    <w:rsid w:val="0992356F"/>
    <w:rsid w:val="09F87D9F"/>
    <w:rsid w:val="0A5B5485"/>
    <w:rsid w:val="0B1306DF"/>
    <w:rsid w:val="0B1B635C"/>
    <w:rsid w:val="0B48149F"/>
    <w:rsid w:val="0B7A075E"/>
    <w:rsid w:val="0C0A3890"/>
    <w:rsid w:val="0C0D3381"/>
    <w:rsid w:val="0C1C289D"/>
    <w:rsid w:val="0C5E4962"/>
    <w:rsid w:val="0D237D3D"/>
    <w:rsid w:val="0D3A51A7"/>
    <w:rsid w:val="0D7D0092"/>
    <w:rsid w:val="0DBC505E"/>
    <w:rsid w:val="0DE85E53"/>
    <w:rsid w:val="0E3A534D"/>
    <w:rsid w:val="0E680D42"/>
    <w:rsid w:val="0EC62BBE"/>
    <w:rsid w:val="0EC76517"/>
    <w:rsid w:val="0EC8358F"/>
    <w:rsid w:val="0EF820C6"/>
    <w:rsid w:val="0F024913"/>
    <w:rsid w:val="0F57672A"/>
    <w:rsid w:val="0FB23496"/>
    <w:rsid w:val="0FD91EF8"/>
    <w:rsid w:val="10175803"/>
    <w:rsid w:val="103A5876"/>
    <w:rsid w:val="106F0166"/>
    <w:rsid w:val="107154AB"/>
    <w:rsid w:val="10886037"/>
    <w:rsid w:val="10A103AE"/>
    <w:rsid w:val="10DE1B56"/>
    <w:rsid w:val="10F62635"/>
    <w:rsid w:val="112A6783"/>
    <w:rsid w:val="114809B7"/>
    <w:rsid w:val="11812847"/>
    <w:rsid w:val="118934A9"/>
    <w:rsid w:val="11990EED"/>
    <w:rsid w:val="119A3908"/>
    <w:rsid w:val="12080872"/>
    <w:rsid w:val="12626F23"/>
    <w:rsid w:val="12697F0D"/>
    <w:rsid w:val="12816876"/>
    <w:rsid w:val="128A396C"/>
    <w:rsid w:val="12977E48"/>
    <w:rsid w:val="130A23C8"/>
    <w:rsid w:val="132A204E"/>
    <w:rsid w:val="133833D9"/>
    <w:rsid w:val="1342157D"/>
    <w:rsid w:val="139168DD"/>
    <w:rsid w:val="1406493D"/>
    <w:rsid w:val="144E3993"/>
    <w:rsid w:val="145D29CB"/>
    <w:rsid w:val="14C30A80"/>
    <w:rsid w:val="14DE1445"/>
    <w:rsid w:val="14F43330"/>
    <w:rsid w:val="16010E50"/>
    <w:rsid w:val="16774218"/>
    <w:rsid w:val="168603CE"/>
    <w:rsid w:val="16951318"/>
    <w:rsid w:val="16DE4297"/>
    <w:rsid w:val="179611F9"/>
    <w:rsid w:val="17C2677F"/>
    <w:rsid w:val="187E7F91"/>
    <w:rsid w:val="18D20535"/>
    <w:rsid w:val="19017D7F"/>
    <w:rsid w:val="19151AC7"/>
    <w:rsid w:val="1A540E65"/>
    <w:rsid w:val="1A652887"/>
    <w:rsid w:val="1A974E89"/>
    <w:rsid w:val="1ABC160D"/>
    <w:rsid w:val="1ACB068F"/>
    <w:rsid w:val="1AF0448D"/>
    <w:rsid w:val="1AFB1210"/>
    <w:rsid w:val="1B33465E"/>
    <w:rsid w:val="1B356450"/>
    <w:rsid w:val="1B6474E1"/>
    <w:rsid w:val="1B765E86"/>
    <w:rsid w:val="1B99253B"/>
    <w:rsid w:val="1BCA303C"/>
    <w:rsid w:val="1C054492"/>
    <w:rsid w:val="1C3B2AED"/>
    <w:rsid w:val="1C4F16D7"/>
    <w:rsid w:val="1C9A0C60"/>
    <w:rsid w:val="1C9B2D94"/>
    <w:rsid w:val="1CEB14BC"/>
    <w:rsid w:val="1D077978"/>
    <w:rsid w:val="1D84721B"/>
    <w:rsid w:val="1D9D1D87"/>
    <w:rsid w:val="1E4D1426"/>
    <w:rsid w:val="1E641526"/>
    <w:rsid w:val="1E731769"/>
    <w:rsid w:val="1E7B0D00"/>
    <w:rsid w:val="1E877F18"/>
    <w:rsid w:val="1E90231B"/>
    <w:rsid w:val="1EBA7398"/>
    <w:rsid w:val="1ECC2C27"/>
    <w:rsid w:val="1F1545CE"/>
    <w:rsid w:val="1FA47700"/>
    <w:rsid w:val="1FF5006E"/>
    <w:rsid w:val="208F60E6"/>
    <w:rsid w:val="20EE69CE"/>
    <w:rsid w:val="21115C29"/>
    <w:rsid w:val="2199547D"/>
    <w:rsid w:val="21B714E7"/>
    <w:rsid w:val="21C61BB0"/>
    <w:rsid w:val="22C05D23"/>
    <w:rsid w:val="23C8538B"/>
    <w:rsid w:val="241C63FF"/>
    <w:rsid w:val="24522084"/>
    <w:rsid w:val="24572958"/>
    <w:rsid w:val="24594F5D"/>
    <w:rsid w:val="24D00175"/>
    <w:rsid w:val="24DC27D1"/>
    <w:rsid w:val="24FC1161"/>
    <w:rsid w:val="251F6334"/>
    <w:rsid w:val="254E4396"/>
    <w:rsid w:val="25994447"/>
    <w:rsid w:val="25D24FC7"/>
    <w:rsid w:val="25E810F9"/>
    <w:rsid w:val="26154EB4"/>
    <w:rsid w:val="269620B4"/>
    <w:rsid w:val="26977FBF"/>
    <w:rsid w:val="26E6360C"/>
    <w:rsid w:val="27694884"/>
    <w:rsid w:val="278E54D7"/>
    <w:rsid w:val="27B43ACC"/>
    <w:rsid w:val="282E41C6"/>
    <w:rsid w:val="28600E5F"/>
    <w:rsid w:val="28925C67"/>
    <w:rsid w:val="28BB440D"/>
    <w:rsid w:val="28C06010"/>
    <w:rsid w:val="28D76D98"/>
    <w:rsid w:val="290F7E49"/>
    <w:rsid w:val="293919BD"/>
    <w:rsid w:val="297D349C"/>
    <w:rsid w:val="29B175E9"/>
    <w:rsid w:val="29C70BBB"/>
    <w:rsid w:val="29D15596"/>
    <w:rsid w:val="29F51284"/>
    <w:rsid w:val="2A40267B"/>
    <w:rsid w:val="2A5F43A7"/>
    <w:rsid w:val="2ABC0F42"/>
    <w:rsid w:val="2AC11AAE"/>
    <w:rsid w:val="2B084FE7"/>
    <w:rsid w:val="2BD30184"/>
    <w:rsid w:val="2BDB0FD3"/>
    <w:rsid w:val="2C5A1872"/>
    <w:rsid w:val="2C802C55"/>
    <w:rsid w:val="2C956D4E"/>
    <w:rsid w:val="2CB34A44"/>
    <w:rsid w:val="2CB9353A"/>
    <w:rsid w:val="2CC654C5"/>
    <w:rsid w:val="2CDA6E57"/>
    <w:rsid w:val="2D6A4923"/>
    <w:rsid w:val="2DB87198"/>
    <w:rsid w:val="2DFF1310"/>
    <w:rsid w:val="2E00469C"/>
    <w:rsid w:val="2EC90F31"/>
    <w:rsid w:val="2F3D1470"/>
    <w:rsid w:val="2F586B7E"/>
    <w:rsid w:val="2F6615E7"/>
    <w:rsid w:val="2FFE2C29"/>
    <w:rsid w:val="300E12F2"/>
    <w:rsid w:val="30343EB8"/>
    <w:rsid w:val="3047311E"/>
    <w:rsid w:val="30BD239F"/>
    <w:rsid w:val="311E2E94"/>
    <w:rsid w:val="31717451"/>
    <w:rsid w:val="317A6513"/>
    <w:rsid w:val="317D686B"/>
    <w:rsid w:val="31887B58"/>
    <w:rsid w:val="31F830A6"/>
    <w:rsid w:val="32292413"/>
    <w:rsid w:val="32521E64"/>
    <w:rsid w:val="32684961"/>
    <w:rsid w:val="33260700"/>
    <w:rsid w:val="33305A23"/>
    <w:rsid w:val="33751688"/>
    <w:rsid w:val="33D22636"/>
    <w:rsid w:val="346516FC"/>
    <w:rsid w:val="3469775E"/>
    <w:rsid w:val="34BB30CA"/>
    <w:rsid w:val="34C24459"/>
    <w:rsid w:val="34EC597A"/>
    <w:rsid w:val="355D23D3"/>
    <w:rsid w:val="358E0D57"/>
    <w:rsid w:val="35D22DC1"/>
    <w:rsid w:val="35E623C9"/>
    <w:rsid w:val="362F3A80"/>
    <w:rsid w:val="36ED5D04"/>
    <w:rsid w:val="37040D59"/>
    <w:rsid w:val="371D019A"/>
    <w:rsid w:val="371F2036"/>
    <w:rsid w:val="377D1237"/>
    <w:rsid w:val="38471845"/>
    <w:rsid w:val="3872263A"/>
    <w:rsid w:val="38D94D82"/>
    <w:rsid w:val="38E70932"/>
    <w:rsid w:val="394462C9"/>
    <w:rsid w:val="397A79F8"/>
    <w:rsid w:val="39B3272D"/>
    <w:rsid w:val="39B8407C"/>
    <w:rsid w:val="39D52E80"/>
    <w:rsid w:val="39E66E3B"/>
    <w:rsid w:val="3A7C4F88"/>
    <w:rsid w:val="3A802DEC"/>
    <w:rsid w:val="3AA902A5"/>
    <w:rsid w:val="3ABB3B6F"/>
    <w:rsid w:val="3B143534"/>
    <w:rsid w:val="3B282D37"/>
    <w:rsid w:val="3B403F48"/>
    <w:rsid w:val="3BB6283D"/>
    <w:rsid w:val="3BEF0CC6"/>
    <w:rsid w:val="3C642974"/>
    <w:rsid w:val="3C644BFF"/>
    <w:rsid w:val="3C736C30"/>
    <w:rsid w:val="3CE114E9"/>
    <w:rsid w:val="3D016400"/>
    <w:rsid w:val="3D0C0967"/>
    <w:rsid w:val="3D6764E5"/>
    <w:rsid w:val="3D7D3613"/>
    <w:rsid w:val="3D864BBD"/>
    <w:rsid w:val="3D946D99"/>
    <w:rsid w:val="3E0C4997"/>
    <w:rsid w:val="3E580A63"/>
    <w:rsid w:val="3E795FB4"/>
    <w:rsid w:val="3E99447C"/>
    <w:rsid w:val="3ED51C4C"/>
    <w:rsid w:val="3EF773F5"/>
    <w:rsid w:val="3F2D72BA"/>
    <w:rsid w:val="3F453CC2"/>
    <w:rsid w:val="3F581721"/>
    <w:rsid w:val="3F8F3AD1"/>
    <w:rsid w:val="3FB86B84"/>
    <w:rsid w:val="3FBD381F"/>
    <w:rsid w:val="3FE23C01"/>
    <w:rsid w:val="3FF5286B"/>
    <w:rsid w:val="401144E6"/>
    <w:rsid w:val="401B0F1D"/>
    <w:rsid w:val="409A29D7"/>
    <w:rsid w:val="40B52091"/>
    <w:rsid w:val="40BC79FD"/>
    <w:rsid w:val="4129108F"/>
    <w:rsid w:val="41C95079"/>
    <w:rsid w:val="41CA7043"/>
    <w:rsid w:val="41EB14E8"/>
    <w:rsid w:val="420324D5"/>
    <w:rsid w:val="420C4390"/>
    <w:rsid w:val="423F533B"/>
    <w:rsid w:val="4242005A"/>
    <w:rsid w:val="428B4A24"/>
    <w:rsid w:val="42F1180C"/>
    <w:rsid w:val="43547CB0"/>
    <w:rsid w:val="43571A95"/>
    <w:rsid w:val="435A7F52"/>
    <w:rsid w:val="436A288B"/>
    <w:rsid w:val="439C1D41"/>
    <w:rsid w:val="43F54BF4"/>
    <w:rsid w:val="44185E43"/>
    <w:rsid w:val="442A5B77"/>
    <w:rsid w:val="4498558C"/>
    <w:rsid w:val="44F20D8A"/>
    <w:rsid w:val="451F76A5"/>
    <w:rsid w:val="45B46040"/>
    <w:rsid w:val="45F61EC6"/>
    <w:rsid w:val="46003033"/>
    <w:rsid w:val="460D0EE4"/>
    <w:rsid w:val="46134235"/>
    <w:rsid w:val="46DD3374"/>
    <w:rsid w:val="472A7306"/>
    <w:rsid w:val="4734568A"/>
    <w:rsid w:val="4735776D"/>
    <w:rsid w:val="47495B1E"/>
    <w:rsid w:val="475E6263"/>
    <w:rsid w:val="477C493B"/>
    <w:rsid w:val="47887784"/>
    <w:rsid w:val="47B9262B"/>
    <w:rsid w:val="47D67121"/>
    <w:rsid w:val="47E72C18"/>
    <w:rsid w:val="48391CF7"/>
    <w:rsid w:val="48E4220D"/>
    <w:rsid w:val="48EE315D"/>
    <w:rsid w:val="49B0540B"/>
    <w:rsid w:val="49F7474D"/>
    <w:rsid w:val="4A205FF7"/>
    <w:rsid w:val="4A3E05CE"/>
    <w:rsid w:val="4A8665D1"/>
    <w:rsid w:val="4B716647"/>
    <w:rsid w:val="4B9506C1"/>
    <w:rsid w:val="4C474103"/>
    <w:rsid w:val="4CBA494E"/>
    <w:rsid w:val="4CCE3E8B"/>
    <w:rsid w:val="4D143501"/>
    <w:rsid w:val="4D3E64AE"/>
    <w:rsid w:val="4D740FD0"/>
    <w:rsid w:val="4DAF5A72"/>
    <w:rsid w:val="4DBE0DCB"/>
    <w:rsid w:val="4DC62DB4"/>
    <w:rsid w:val="4E505C66"/>
    <w:rsid w:val="4E5B44D1"/>
    <w:rsid w:val="4ED80FF1"/>
    <w:rsid w:val="4F562DD9"/>
    <w:rsid w:val="4FD277EE"/>
    <w:rsid w:val="4FFF7595"/>
    <w:rsid w:val="50882AEE"/>
    <w:rsid w:val="508F22BD"/>
    <w:rsid w:val="50AB0A39"/>
    <w:rsid w:val="50BD049E"/>
    <w:rsid w:val="50F11EF6"/>
    <w:rsid w:val="51551BCC"/>
    <w:rsid w:val="518B5B07"/>
    <w:rsid w:val="51AB479B"/>
    <w:rsid w:val="52120376"/>
    <w:rsid w:val="521C11F4"/>
    <w:rsid w:val="52B34AF4"/>
    <w:rsid w:val="52B41189"/>
    <w:rsid w:val="52F0210D"/>
    <w:rsid w:val="53230361"/>
    <w:rsid w:val="53663062"/>
    <w:rsid w:val="538D016D"/>
    <w:rsid w:val="53DA3115"/>
    <w:rsid w:val="541934CE"/>
    <w:rsid w:val="543D36A4"/>
    <w:rsid w:val="556F15D6"/>
    <w:rsid w:val="56301712"/>
    <w:rsid w:val="56E13143"/>
    <w:rsid w:val="56E61DD1"/>
    <w:rsid w:val="56F0047D"/>
    <w:rsid w:val="57222B83"/>
    <w:rsid w:val="581F33B9"/>
    <w:rsid w:val="58470C6E"/>
    <w:rsid w:val="58F61D91"/>
    <w:rsid w:val="59E048A6"/>
    <w:rsid w:val="5A83669F"/>
    <w:rsid w:val="5B175A1F"/>
    <w:rsid w:val="5B7B3430"/>
    <w:rsid w:val="5BAD4092"/>
    <w:rsid w:val="5BDD0980"/>
    <w:rsid w:val="5C1318BA"/>
    <w:rsid w:val="5CAA0818"/>
    <w:rsid w:val="5CE02086"/>
    <w:rsid w:val="5D2A68E8"/>
    <w:rsid w:val="5E3E0745"/>
    <w:rsid w:val="5E563006"/>
    <w:rsid w:val="5E801EED"/>
    <w:rsid w:val="5EAE58CA"/>
    <w:rsid w:val="5ECB022A"/>
    <w:rsid w:val="5F002F5B"/>
    <w:rsid w:val="5F0D0843"/>
    <w:rsid w:val="5F3C757F"/>
    <w:rsid w:val="5F9A3947"/>
    <w:rsid w:val="5FED4080"/>
    <w:rsid w:val="607E751E"/>
    <w:rsid w:val="60E80643"/>
    <w:rsid w:val="61243C22"/>
    <w:rsid w:val="612B6C21"/>
    <w:rsid w:val="61447E20"/>
    <w:rsid w:val="61AE034A"/>
    <w:rsid w:val="61B84E22"/>
    <w:rsid w:val="61F9349B"/>
    <w:rsid w:val="629628FD"/>
    <w:rsid w:val="62970423"/>
    <w:rsid w:val="62BD14CD"/>
    <w:rsid w:val="62C12120"/>
    <w:rsid w:val="62D022B3"/>
    <w:rsid w:val="62DF4377"/>
    <w:rsid w:val="62FA40E4"/>
    <w:rsid w:val="63141A74"/>
    <w:rsid w:val="632B68DE"/>
    <w:rsid w:val="63536A40"/>
    <w:rsid w:val="63FF745D"/>
    <w:rsid w:val="641C6E32"/>
    <w:rsid w:val="64370110"/>
    <w:rsid w:val="64CF5FF4"/>
    <w:rsid w:val="64E347F9"/>
    <w:rsid w:val="652F0DE7"/>
    <w:rsid w:val="65541D3C"/>
    <w:rsid w:val="65543F3C"/>
    <w:rsid w:val="655820EC"/>
    <w:rsid w:val="659E6FEC"/>
    <w:rsid w:val="65BD5071"/>
    <w:rsid w:val="65F71905"/>
    <w:rsid w:val="65FE2DC6"/>
    <w:rsid w:val="664D02A5"/>
    <w:rsid w:val="66611474"/>
    <w:rsid w:val="6688220A"/>
    <w:rsid w:val="677A27ED"/>
    <w:rsid w:val="68475FAB"/>
    <w:rsid w:val="68927438"/>
    <w:rsid w:val="68AB14BA"/>
    <w:rsid w:val="68B31C0C"/>
    <w:rsid w:val="68E24AEE"/>
    <w:rsid w:val="68E54CA7"/>
    <w:rsid w:val="69AA3132"/>
    <w:rsid w:val="69D83CF9"/>
    <w:rsid w:val="69DD7064"/>
    <w:rsid w:val="69E5416A"/>
    <w:rsid w:val="6A2668E1"/>
    <w:rsid w:val="6A5F3F1C"/>
    <w:rsid w:val="6AAC083E"/>
    <w:rsid w:val="6ABF46A1"/>
    <w:rsid w:val="6ACD70D8"/>
    <w:rsid w:val="6B32518D"/>
    <w:rsid w:val="6BB01138"/>
    <w:rsid w:val="6BE50451"/>
    <w:rsid w:val="6C506213"/>
    <w:rsid w:val="6C5E6E6C"/>
    <w:rsid w:val="6CA04F32"/>
    <w:rsid w:val="6CBD519F"/>
    <w:rsid w:val="6CC433B7"/>
    <w:rsid w:val="6CC602FB"/>
    <w:rsid w:val="6CDA5ADC"/>
    <w:rsid w:val="6D284A9A"/>
    <w:rsid w:val="6D374CDD"/>
    <w:rsid w:val="6D7C6B93"/>
    <w:rsid w:val="6DB41985"/>
    <w:rsid w:val="6DC14591"/>
    <w:rsid w:val="6E3B25AB"/>
    <w:rsid w:val="6E7475A2"/>
    <w:rsid w:val="6E781A51"/>
    <w:rsid w:val="6E975243"/>
    <w:rsid w:val="6EC048E7"/>
    <w:rsid w:val="6F186EF8"/>
    <w:rsid w:val="6F2C04EE"/>
    <w:rsid w:val="6FC71F36"/>
    <w:rsid w:val="70514193"/>
    <w:rsid w:val="706E4EB9"/>
    <w:rsid w:val="70B76860"/>
    <w:rsid w:val="70C44AD9"/>
    <w:rsid w:val="70E3540E"/>
    <w:rsid w:val="71202DBA"/>
    <w:rsid w:val="71926986"/>
    <w:rsid w:val="71E27467"/>
    <w:rsid w:val="72210599"/>
    <w:rsid w:val="724B7C6F"/>
    <w:rsid w:val="726D471B"/>
    <w:rsid w:val="72A349F4"/>
    <w:rsid w:val="72B8066E"/>
    <w:rsid w:val="73BD25A4"/>
    <w:rsid w:val="73D414D7"/>
    <w:rsid w:val="743467DF"/>
    <w:rsid w:val="74367A9C"/>
    <w:rsid w:val="74980757"/>
    <w:rsid w:val="74A061AF"/>
    <w:rsid w:val="74A36174"/>
    <w:rsid w:val="74DF1EE2"/>
    <w:rsid w:val="74E477AD"/>
    <w:rsid w:val="75125CF8"/>
    <w:rsid w:val="752D52A3"/>
    <w:rsid w:val="754A0ACB"/>
    <w:rsid w:val="754B57C9"/>
    <w:rsid w:val="75587EE6"/>
    <w:rsid w:val="75AD0170"/>
    <w:rsid w:val="75F830BE"/>
    <w:rsid w:val="75FF7F28"/>
    <w:rsid w:val="764F449F"/>
    <w:rsid w:val="76545DAF"/>
    <w:rsid w:val="770B16B4"/>
    <w:rsid w:val="770E2F52"/>
    <w:rsid w:val="77AB63E6"/>
    <w:rsid w:val="780D08AC"/>
    <w:rsid w:val="786A240A"/>
    <w:rsid w:val="78746DE5"/>
    <w:rsid w:val="78C87131"/>
    <w:rsid w:val="78FD3DB1"/>
    <w:rsid w:val="791714D1"/>
    <w:rsid w:val="79494DE0"/>
    <w:rsid w:val="79925B7C"/>
    <w:rsid w:val="79A6466D"/>
    <w:rsid w:val="79C630D7"/>
    <w:rsid w:val="79D33BD7"/>
    <w:rsid w:val="7A7E7E32"/>
    <w:rsid w:val="7A9F32A4"/>
    <w:rsid w:val="7AC75812"/>
    <w:rsid w:val="7B2C28EC"/>
    <w:rsid w:val="7BC2430B"/>
    <w:rsid w:val="7C4E5A56"/>
    <w:rsid w:val="7CD75AE2"/>
    <w:rsid w:val="7D3923AB"/>
    <w:rsid w:val="7D6667D0"/>
    <w:rsid w:val="7DA939D5"/>
    <w:rsid w:val="7DA94B99"/>
    <w:rsid w:val="7E07756D"/>
    <w:rsid w:val="7E6E2528"/>
    <w:rsid w:val="7E726D2D"/>
    <w:rsid w:val="7E9142D6"/>
    <w:rsid w:val="7F482D79"/>
    <w:rsid w:val="7F904BA0"/>
    <w:rsid w:val="7FB77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Emphasis"/>
    <w:basedOn w:val="7"/>
    <w:autoRedefine/>
    <w:qFormat/>
    <w:uiPriority w:val="20"/>
    <w:rPr>
      <w:i/>
      <w:iCs/>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NormalCharacter"/>
    <w:autoRedefine/>
    <w:qFormat/>
    <w:uiPriority w:val="0"/>
  </w:style>
  <w:style w:type="paragraph" w:customStyle="1" w:styleId="14">
    <w:name w:val="Default"/>
    <w:autoRedefine/>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15">
    <w:name w:val="批注框文本 Char"/>
    <w:basedOn w:val="7"/>
    <w:link w:val="2"/>
    <w:autoRedefine/>
    <w:semiHidden/>
    <w:qFormat/>
    <w:uiPriority w:val="99"/>
    <w:rPr>
      <w:kern w:val="2"/>
      <w:sz w:val="18"/>
      <w:szCs w:val="18"/>
    </w:rPr>
  </w:style>
  <w:style w:type="character" w:customStyle="1" w:styleId="16">
    <w:name w:val="vad"/>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8CB2-81F5-4954-BDCC-86F71AE89C3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1001</Words>
  <Characters>5712</Characters>
  <Lines>47</Lines>
  <Paragraphs>13</Paragraphs>
  <TotalTime>8</TotalTime>
  <ScaleCrop>false</ScaleCrop>
  <LinksUpToDate>false</LinksUpToDate>
  <CharactersWithSpaces>6700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2024-01-10T02:39:00Z</dcterms:created>
  <dc:creator>hp</dc:creator>
  <cp:lastModifiedBy>Administrator</cp:lastModifiedBy>
  <cp:lastPrinted>2024-01-13T07:31:00Z</cp:lastPrinted>
  <dcterms:modified xsi:type="dcterms:W3CDTF">2024-01-14T05:11:48Z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80F4440F226046ECAE9A71AA2E36D395_12</vt:lpwstr>
  </property>
</Properties>
</file>